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07"/>
        <w:gridCol w:w="1361"/>
        <w:gridCol w:w="1115"/>
        <w:gridCol w:w="4101"/>
        <w:gridCol w:w="907"/>
        <w:gridCol w:w="2551"/>
        <w:gridCol w:w="1417"/>
        <w:gridCol w:w="1417"/>
      </w:tblGrid>
      <w:tr w:rsidR="00565FC3" w:rsidRPr="00800451" w:rsidTr="00327BAA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5FC3" w:rsidRPr="00800451" w:rsidRDefault="00144F51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800451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5FC3" w:rsidRPr="00800451" w:rsidRDefault="00144F51">
            <w:pPr>
              <w:pStyle w:val="TableParagraph"/>
              <w:spacing w:before="3" w:line="220" w:lineRule="auto"/>
              <w:ind w:left="61" w:right="4"/>
              <w:rPr>
                <w:rFonts w:asciiTheme="minorHAnsi" w:hAnsiTheme="minorHAnsi" w:cstheme="minorHAnsi"/>
                <w:b/>
                <w:sz w:val="19"/>
              </w:rPr>
            </w:pPr>
            <w:r w:rsidRPr="00800451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565FC3" w:rsidRPr="00800451" w:rsidRDefault="00144F51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800451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5FC3" w:rsidRPr="00800451" w:rsidRDefault="00144F51">
            <w:pPr>
              <w:pStyle w:val="TableParagraph"/>
              <w:spacing w:before="3" w:line="220" w:lineRule="auto"/>
              <w:ind w:left="61" w:right="245"/>
              <w:rPr>
                <w:rFonts w:asciiTheme="minorHAnsi" w:hAnsiTheme="minorHAnsi" w:cstheme="minorHAnsi"/>
                <w:b/>
                <w:sz w:val="19"/>
              </w:rPr>
            </w:pPr>
            <w:r w:rsidRPr="00800451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5FC3" w:rsidRPr="00800451" w:rsidRDefault="00144F51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800451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565FC3" w:rsidRPr="00800451" w:rsidRDefault="00144F51">
            <w:pPr>
              <w:pStyle w:val="TableParagraph"/>
              <w:spacing w:before="3"/>
              <w:ind w:left="61"/>
              <w:rPr>
                <w:rFonts w:asciiTheme="minorHAnsi" w:hAnsiTheme="minorHAnsi" w:cstheme="minorHAnsi"/>
                <w:b/>
                <w:sz w:val="16"/>
              </w:rPr>
            </w:pPr>
            <w:r w:rsidRPr="00800451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565FC3" w:rsidRPr="00800451" w:rsidRDefault="00144F51">
            <w:pPr>
              <w:pStyle w:val="TableParagraph"/>
              <w:spacing w:before="8" w:line="249" w:lineRule="auto"/>
              <w:ind w:left="61" w:right="94"/>
              <w:rPr>
                <w:rFonts w:asciiTheme="minorHAnsi" w:hAnsiTheme="minorHAnsi" w:cstheme="minorHAnsi"/>
                <w:b/>
                <w:sz w:val="16"/>
              </w:rPr>
            </w:pPr>
            <w:r w:rsidRPr="00800451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327BAA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800451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10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5FC3" w:rsidRPr="00800451" w:rsidRDefault="00144F51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800451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5FC3" w:rsidRPr="00800451" w:rsidRDefault="00144F51">
            <w:pPr>
              <w:pStyle w:val="TableParagraph"/>
              <w:spacing w:before="3" w:line="220" w:lineRule="auto"/>
              <w:ind w:left="60" w:right="99"/>
              <w:rPr>
                <w:rFonts w:asciiTheme="minorHAnsi" w:hAnsiTheme="minorHAnsi" w:cstheme="minorHAnsi"/>
                <w:b/>
                <w:sz w:val="19"/>
              </w:rPr>
            </w:pPr>
            <w:r w:rsidRPr="00800451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800451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800451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800451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800451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565FC3" w:rsidRPr="00800451" w:rsidRDefault="00144F51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800451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5FC3" w:rsidRPr="00800451" w:rsidRDefault="00144F51">
            <w:pPr>
              <w:pStyle w:val="TableParagraph"/>
              <w:spacing w:before="29" w:line="189" w:lineRule="auto"/>
              <w:ind w:left="60" w:right="106"/>
              <w:rPr>
                <w:rFonts w:asciiTheme="minorHAnsi" w:hAnsiTheme="minorHAnsi" w:cstheme="minorHAnsi"/>
                <w:b/>
                <w:sz w:val="19"/>
              </w:rPr>
            </w:pPr>
            <w:r w:rsidRPr="00800451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800451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800451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800451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800451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800451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800451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5FC3" w:rsidRPr="00800451" w:rsidRDefault="00144F51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800451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5FC3" w:rsidRPr="00800451" w:rsidRDefault="00144F51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800451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327BAA" w:rsidRPr="00800451" w:rsidTr="001579F2">
        <w:trPr>
          <w:trHeight w:val="1289"/>
        </w:trPr>
        <w:tc>
          <w:tcPr>
            <w:tcW w:w="1361" w:type="dxa"/>
            <w:vMerge w:val="restart"/>
          </w:tcPr>
          <w:p w:rsidR="00327BAA" w:rsidRPr="00800451" w:rsidRDefault="00327BAA">
            <w:pPr>
              <w:pStyle w:val="TableParagraph"/>
              <w:spacing w:before="34" w:line="211" w:lineRule="auto"/>
              <w:ind w:left="56" w:right="172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z w:val="19"/>
              </w:rPr>
              <w:t>Improper storage of solvents and flammable materials</w:t>
            </w:r>
          </w:p>
          <w:p w:rsidR="00327BAA" w:rsidRPr="00800451" w:rsidRDefault="00327BAA">
            <w:pPr>
              <w:pStyle w:val="TableParagraph"/>
              <w:spacing w:before="1" w:line="400" w:lineRule="atLeast"/>
              <w:ind w:left="56" w:right="-5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Gas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cylinders,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Electrical </w:t>
            </w:r>
            <w:r w:rsidRPr="00800451">
              <w:rPr>
                <w:rFonts w:asciiTheme="minorHAnsi" w:hAnsiTheme="minorHAnsi" w:cstheme="minorHAnsi"/>
                <w:spacing w:val="-8"/>
                <w:sz w:val="19"/>
              </w:rPr>
              <w:t>faults</w:t>
            </w:r>
          </w:p>
          <w:p w:rsidR="00327BAA" w:rsidRPr="00800451" w:rsidRDefault="00327BAA" w:rsidP="001579F2">
            <w:pPr>
              <w:pStyle w:val="TableParagraph"/>
              <w:spacing w:before="109" w:line="420" w:lineRule="auto"/>
              <w:ind w:left="56" w:right="2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z w:val="19"/>
              </w:rPr>
              <w:t>Hot works Housekeeping</w:t>
            </w:r>
          </w:p>
        </w:tc>
        <w:tc>
          <w:tcPr>
            <w:tcW w:w="907" w:type="dxa"/>
            <w:vMerge w:val="restart"/>
          </w:tcPr>
          <w:p w:rsidR="00327BAA" w:rsidRPr="00800451" w:rsidRDefault="00327BA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327BAA" w:rsidRPr="00800451" w:rsidRDefault="00327BAA">
            <w:pPr>
              <w:pStyle w:val="TableParagraph"/>
              <w:spacing w:before="34" w:line="211" w:lineRule="auto"/>
              <w:ind w:left="56" w:right="-5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z w:val="19"/>
              </w:rPr>
              <w:t>Fire causing death or injury</w:t>
            </w:r>
          </w:p>
          <w:p w:rsidR="00327BAA" w:rsidRPr="00800451" w:rsidRDefault="00327BA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327BAA" w:rsidRPr="00800451" w:rsidRDefault="00327BAA">
            <w:pPr>
              <w:pStyle w:val="TableParagraph"/>
              <w:spacing w:before="11"/>
              <w:rPr>
                <w:rFonts w:asciiTheme="minorHAnsi" w:hAnsiTheme="minorHAnsi" w:cstheme="minorHAnsi"/>
                <w:sz w:val="29"/>
              </w:rPr>
            </w:pPr>
          </w:p>
          <w:p w:rsidR="00327BAA" w:rsidRPr="00800451" w:rsidRDefault="00327BAA">
            <w:pPr>
              <w:pStyle w:val="TableParagraph"/>
              <w:spacing w:line="420" w:lineRule="auto"/>
              <w:ind w:left="56" w:right="149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z w:val="19"/>
              </w:rPr>
              <w:t>Asphyxiation Explosion</w:t>
            </w:r>
          </w:p>
        </w:tc>
        <w:tc>
          <w:tcPr>
            <w:tcW w:w="1115" w:type="dxa"/>
            <w:vMerge w:val="restart"/>
          </w:tcPr>
          <w:p w:rsidR="00327BAA" w:rsidRPr="00800451" w:rsidRDefault="00327BAA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01" w:type="dxa"/>
          </w:tcPr>
          <w:p w:rsidR="00327BAA" w:rsidRPr="00800451" w:rsidRDefault="00327BAA">
            <w:pPr>
              <w:pStyle w:val="TableParagraph"/>
              <w:spacing w:before="34" w:line="211" w:lineRule="auto"/>
              <w:ind w:left="55" w:right="202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Solvents </w:t>
            </w:r>
            <w:r w:rsidRPr="00800451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other highly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flammable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materials stored </w:t>
            </w:r>
            <w:r w:rsidRPr="00800451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metal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>cabinets</w:t>
            </w:r>
          </w:p>
          <w:p w:rsidR="00327BAA" w:rsidRPr="00800451" w:rsidRDefault="00327BAA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327BAA" w:rsidRPr="00800451" w:rsidRDefault="00327BAA" w:rsidP="00A56496">
            <w:pPr>
              <w:pStyle w:val="TableParagraph"/>
              <w:spacing w:line="211" w:lineRule="auto"/>
              <w:ind w:left="55" w:right="615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Flammable chemicals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stored </w:t>
            </w:r>
            <w:r w:rsidRPr="00800451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fire </w:t>
            </w:r>
            <w:r w:rsidRPr="00800451">
              <w:rPr>
                <w:rFonts w:asciiTheme="minorHAnsi" w:hAnsiTheme="minorHAnsi" w:cstheme="minorHAnsi"/>
                <w:spacing w:val="-7"/>
                <w:sz w:val="19"/>
              </w:rPr>
              <w:t xml:space="preserve">safety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storage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cabinets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quantities kept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800451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>minimum</w:t>
            </w:r>
          </w:p>
        </w:tc>
        <w:tc>
          <w:tcPr>
            <w:tcW w:w="907" w:type="dxa"/>
            <w:vMerge w:val="restart"/>
          </w:tcPr>
          <w:p w:rsidR="00327BAA" w:rsidRPr="00800451" w:rsidRDefault="00327BA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327BAA" w:rsidRPr="00800451" w:rsidRDefault="00327BA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327BAA" w:rsidRPr="00800451" w:rsidRDefault="00327BA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327BAA" w:rsidRPr="00800451" w:rsidRDefault="00327BA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27BAA" w:rsidRPr="00800451" w:rsidTr="001579F2">
        <w:trPr>
          <w:trHeight w:val="2889"/>
        </w:trPr>
        <w:tc>
          <w:tcPr>
            <w:tcW w:w="1361" w:type="dxa"/>
            <w:vMerge/>
            <w:tcBorders>
              <w:bottom w:val="single" w:sz="4" w:space="0" w:color="000000"/>
            </w:tcBorders>
          </w:tcPr>
          <w:p w:rsidR="00327BAA" w:rsidRPr="00800451" w:rsidRDefault="00327BAA" w:rsidP="001579F2">
            <w:pPr>
              <w:pStyle w:val="TableParagraph"/>
              <w:spacing w:before="109" w:line="420" w:lineRule="auto"/>
              <w:ind w:left="56" w:right="2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bottom w:val="single" w:sz="4" w:space="0" w:color="000000"/>
            </w:tcBorders>
          </w:tcPr>
          <w:p w:rsidR="00327BAA" w:rsidRPr="00800451" w:rsidRDefault="00327BA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  <w:bottom w:val="single" w:sz="4" w:space="0" w:color="000000"/>
            </w:tcBorders>
          </w:tcPr>
          <w:p w:rsidR="00327BAA" w:rsidRPr="00800451" w:rsidRDefault="00327BA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15" w:type="dxa"/>
            <w:vMerge/>
            <w:tcBorders>
              <w:bottom w:val="single" w:sz="4" w:space="0" w:color="000000"/>
            </w:tcBorders>
          </w:tcPr>
          <w:p w:rsidR="00327BAA" w:rsidRPr="00800451" w:rsidRDefault="00327BA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101" w:type="dxa"/>
            <w:tcBorders>
              <w:bottom w:val="single" w:sz="4" w:space="0" w:color="000000"/>
            </w:tcBorders>
          </w:tcPr>
          <w:p w:rsidR="00327BAA" w:rsidRPr="00800451" w:rsidRDefault="00327BAA">
            <w:pPr>
              <w:pStyle w:val="TableParagraph"/>
              <w:spacing w:before="34" w:line="211" w:lineRule="auto"/>
              <w:ind w:left="55" w:right="202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Data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Sheets (SDS)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are readily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available for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>hazardous chemicals</w:t>
            </w:r>
            <w:r w:rsidR="00A56496">
              <w:rPr>
                <w:rFonts w:asciiTheme="minorHAnsi" w:hAnsiTheme="minorHAnsi" w:cstheme="minorHAnsi"/>
                <w:spacing w:val="-5"/>
                <w:sz w:val="19"/>
              </w:rPr>
              <w:br/>
            </w:r>
          </w:p>
          <w:p w:rsidR="00327BAA" w:rsidRPr="00800451" w:rsidRDefault="00327BAA">
            <w:pPr>
              <w:pStyle w:val="TableParagraph"/>
              <w:spacing w:before="33" w:line="211" w:lineRule="auto"/>
              <w:ind w:left="55" w:right="202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Users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staff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who may come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into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contact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chemicals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are aware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of the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hazards and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precautions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that must </w:t>
            </w:r>
            <w:r w:rsidRPr="00800451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taken when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using chemical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>products</w:t>
            </w:r>
            <w:r w:rsidR="00A56496">
              <w:rPr>
                <w:rFonts w:asciiTheme="minorHAnsi" w:hAnsiTheme="minorHAnsi" w:cstheme="minorHAnsi"/>
                <w:spacing w:val="-6"/>
                <w:sz w:val="19"/>
              </w:rPr>
              <w:br/>
            </w:r>
          </w:p>
          <w:p w:rsidR="00327BAA" w:rsidRPr="00800451" w:rsidRDefault="00327BAA">
            <w:pPr>
              <w:pStyle w:val="TableParagraph"/>
              <w:spacing w:before="83" w:line="211" w:lineRule="auto"/>
              <w:ind w:left="55" w:right="202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users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relevant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personnel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must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have access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to the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>SDS</w:t>
            </w:r>
            <w:r w:rsidR="00A56496">
              <w:rPr>
                <w:rFonts w:asciiTheme="minorHAnsi" w:hAnsiTheme="minorHAnsi" w:cstheme="minorHAnsi"/>
                <w:spacing w:val="-5"/>
                <w:sz w:val="19"/>
              </w:rPr>
              <w:br/>
            </w:r>
            <w:bookmarkStart w:id="0" w:name="_GoBack"/>
            <w:bookmarkEnd w:id="0"/>
          </w:p>
          <w:p w:rsidR="00327BAA" w:rsidRPr="00800451" w:rsidRDefault="00327BAA" w:rsidP="001D0D1A">
            <w:pPr>
              <w:pStyle w:val="TableParagraph"/>
              <w:spacing w:before="83" w:line="211" w:lineRule="auto"/>
              <w:ind w:left="55" w:right="446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instructed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supervised, </w:t>
            </w:r>
            <w:r w:rsidRPr="00800451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instructed </w:t>
            </w:r>
            <w:r w:rsidRPr="00800451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safe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use of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Bunsen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burner,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>supervised</w:t>
            </w:r>
          </w:p>
        </w:tc>
        <w:tc>
          <w:tcPr>
            <w:tcW w:w="907" w:type="dxa"/>
            <w:vMerge/>
            <w:tcBorders>
              <w:top w:val="nil"/>
              <w:bottom w:val="single" w:sz="4" w:space="0" w:color="000000"/>
            </w:tcBorders>
          </w:tcPr>
          <w:p w:rsidR="00327BAA" w:rsidRPr="00800451" w:rsidRDefault="00327BA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bottom w:val="single" w:sz="4" w:space="0" w:color="000000"/>
            </w:tcBorders>
          </w:tcPr>
          <w:p w:rsidR="00327BAA" w:rsidRPr="00800451" w:rsidRDefault="00327BA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000000"/>
            </w:tcBorders>
          </w:tcPr>
          <w:p w:rsidR="00327BAA" w:rsidRPr="00800451" w:rsidRDefault="00327BA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000000"/>
            </w:tcBorders>
          </w:tcPr>
          <w:p w:rsidR="00327BAA" w:rsidRPr="00800451" w:rsidRDefault="00327BA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27BAA" w:rsidRPr="00800451" w:rsidTr="001579F2">
        <w:trPr>
          <w:trHeight w:val="1089"/>
        </w:trPr>
        <w:tc>
          <w:tcPr>
            <w:tcW w:w="1361" w:type="dxa"/>
            <w:vMerge/>
          </w:tcPr>
          <w:p w:rsidR="00327BAA" w:rsidRPr="00800451" w:rsidRDefault="00327BA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327BAA" w:rsidRPr="00800451" w:rsidRDefault="00327BA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327BAA" w:rsidRPr="00800451" w:rsidRDefault="00327BA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15" w:type="dxa"/>
            <w:vMerge/>
          </w:tcPr>
          <w:p w:rsidR="00327BAA" w:rsidRPr="00800451" w:rsidRDefault="00327BA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01" w:type="dxa"/>
          </w:tcPr>
          <w:p w:rsidR="00327BAA" w:rsidRPr="00800451" w:rsidRDefault="00327BAA">
            <w:pPr>
              <w:pStyle w:val="TableParagraph"/>
              <w:spacing w:before="34" w:line="211" w:lineRule="auto"/>
              <w:ind w:left="55" w:right="328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hazardous chemical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products are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labelled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correctly </w:t>
            </w:r>
            <w:r w:rsidRPr="00800451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line with the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Classification, Packaging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Labelling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(CPL) Regulations,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stored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safely </w:t>
            </w:r>
            <w:r w:rsidRPr="00800451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SDS </w:t>
            </w:r>
            <w:r w:rsidRPr="00800451">
              <w:rPr>
                <w:rFonts w:asciiTheme="minorHAnsi" w:hAnsiTheme="minorHAnsi" w:cstheme="minorHAnsi"/>
                <w:spacing w:val="-7"/>
                <w:sz w:val="19"/>
              </w:rPr>
              <w:t>requirements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327BAA" w:rsidRPr="00800451" w:rsidRDefault="00327BA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27BAA" w:rsidRPr="00800451" w:rsidRDefault="00327BA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27BAA" w:rsidRPr="00800451" w:rsidRDefault="00327BA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27BAA" w:rsidRPr="00800451" w:rsidRDefault="00327BA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27BAA" w:rsidRPr="00800451" w:rsidTr="001579F2">
        <w:trPr>
          <w:trHeight w:val="689"/>
        </w:trPr>
        <w:tc>
          <w:tcPr>
            <w:tcW w:w="1361" w:type="dxa"/>
            <w:vMerge/>
          </w:tcPr>
          <w:p w:rsidR="00327BAA" w:rsidRPr="00800451" w:rsidRDefault="00327BA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327BAA" w:rsidRPr="00800451" w:rsidRDefault="00327BA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327BAA" w:rsidRPr="00800451" w:rsidRDefault="00327BA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15" w:type="dxa"/>
            <w:vMerge/>
          </w:tcPr>
          <w:p w:rsidR="00327BAA" w:rsidRPr="00800451" w:rsidRDefault="00327BA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01" w:type="dxa"/>
          </w:tcPr>
          <w:p w:rsidR="00327BAA" w:rsidRPr="00800451" w:rsidRDefault="00327BAA">
            <w:pPr>
              <w:pStyle w:val="TableParagraph"/>
              <w:spacing w:before="35" w:line="211" w:lineRule="auto"/>
              <w:ind w:left="55" w:right="302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Combustible materials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must </w:t>
            </w:r>
            <w:r w:rsidRPr="00800451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stored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in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conditions </w:t>
            </w:r>
            <w:r w:rsidRPr="00800451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per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manufacturer’s storage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>guidelines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327BAA" w:rsidRPr="00800451" w:rsidRDefault="00327BA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27BAA" w:rsidRPr="00800451" w:rsidRDefault="00327BA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27BAA" w:rsidRPr="00800451" w:rsidRDefault="00327BA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27BAA" w:rsidRPr="00800451" w:rsidRDefault="00327BA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65FC3" w:rsidRPr="00800451">
        <w:trPr>
          <w:trHeight w:val="1689"/>
        </w:trPr>
        <w:tc>
          <w:tcPr>
            <w:tcW w:w="1361" w:type="dxa"/>
          </w:tcPr>
          <w:p w:rsidR="00565FC3" w:rsidRPr="00800451" w:rsidRDefault="00144F51">
            <w:pPr>
              <w:pStyle w:val="TableParagraph"/>
              <w:spacing w:before="35" w:line="211" w:lineRule="auto"/>
              <w:ind w:left="56" w:right="334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z w:val="19"/>
              </w:rPr>
              <w:t>Incorrect disposal of hazardous chemicals</w:t>
            </w:r>
          </w:p>
        </w:tc>
        <w:tc>
          <w:tcPr>
            <w:tcW w:w="907" w:type="dxa"/>
          </w:tcPr>
          <w:p w:rsidR="00565FC3" w:rsidRPr="00800451" w:rsidRDefault="00565F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565FC3" w:rsidRPr="00800451" w:rsidRDefault="00144F51">
            <w:pPr>
              <w:pStyle w:val="TableParagraph"/>
              <w:spacing w:before="35" w:line="211" w:lineRule="auto"/>
              <w:ind w:left="56" w:right="-8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z w:val="19"/>
              </w:rPr>
              <w:t>Environmental contamination</w:t>
            </w:r>
          </w:p>
          <w:p w:rsidR="00565FC3" w:rsidRPr="00800451" w:rsidRDefault="00565FC3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565FC3" w:rsidRPr="00800451" w:rsidRDefault="00144F51">
            <w:pPr>
              <w:pStyle w:val="TableParagraph"/>
              <w:spacing w:line="211" w:lineRule="auto"/>
              <w:ind w:left="56" w:right="44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Chemicals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being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used outside the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manufacturer’s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>specifications</w:t>
            </w:r>
          </w:p>
        </w:tc>
        <w:tc>
          <w:tcPr>
            <w:tcW w:w="1115" w:type="dxa"/>
          </w:tcPr>
          <w:p w:rsidR="00565FC3" w:rsidRPr="00800451" w:rsidRDefault="00144F51">
            <w:pPr>
              <w:pStyle w:val="TableParagraph"/>
              <w:spacing w:before="11" w:line="631" w:lineRule="auto"/>
              <w:ind w:left="479" w:right="469"/>
              <w:jc w:val="center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z w:val="19"/>
              </w:rPr>
              <w:t>H M</w:t>
            </w:r>
          </w:p>
        </w:tc>
        <w:tc>
          <w:tcPr>
            <w:tcW w:w="4101" w:type="dxa"/>
          </w:tcPr>
          <w:p w:rsidR="00565FC3" w:rsidRPr="00800451" w:rsidRDefault="00144F51">
            <w:pPr>
              <w:pStyle w:val="TableParagraph"/>
              <w:spacing w:before="35" w:line="211" w:lineRule="auto"/>
              <w:ind w:left="55" w:right="425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Correct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disposal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procedures are </w:t>
            </w:r>
            <w:r w:rsidRPr="00800451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800451">
              <w:rPr>
                <w:rFonts w:asciiTheme="minorHAnsi" w:hAnsiTheme="minorHAnsi" w:cstheme="minorHAnsi"/>
                <w:spacing w:val="-7"/>
                <w:sz w:val="19"/>
              </w:rPr>
              <w:t xml:space="preserve">for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>chemical waste</w:t>
            </w:r>
          </w:p>
          <w:p w:rsidR="00565FC3" w:rsidRPr="00800451" w:rsidRDefault="00565FC3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565FC3" w:rsidRPr="00800451" w:rsidRDefault="00144F51">
            <w:pPr>
              <w:pStyle w:val="TableParagraph"/>
              <w:spacing w:line="211" w:lineRule="auto"/>
              <w:ind w:left="55" w:right="202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Checks undertaken </w:t>
            </w:r>
            <w:r w:rsidRPr="00800451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regular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intervals, for the purposes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disposal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800451">
              <w:rPr>
                <w:rFonts w:asciiTheme="minorHAnsi" w:hAnsiTheme="minorHAnsi" w:cstheme="minorHAnsi"/>
                <w:spacing w:val="-7"/>
                <w:sz w:val="19"/>
              </w:rPr>
              <w:t xml:space="preserve">out-of-date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>chemicals</w:t>
            </w:r>
          </w:p>
          <w:p w:rsidR="00565FC3" w:rsidRPr="00800451" w:rsidRDefault="00565FC3">
            <w:pPr>
              <w:pStyle w:val="TableParagraph"/>
              <w:spacing w:before="4"/>
              <w:rPr>
                <w:rFonts w:asciiTheme="minorHAnsi" w:hAnsiTheme="minorHAnsi" w:cstheme="minorHAnsi"/>
                <w:sz w:val="17"/>
              </w:rPr>
            </w:pPr>
          </w:p>
          <w:p w:rsidR="00565FC3" w:rsidRPr="00800451" w:rsidRDefault="00144F51">
            <w:pPr>
              <w:pStyle w:val="TableParagraph"/>
              <w:spacing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Chemicals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disposed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800451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with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the SDS and the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>Local Authority</w:t>
            </w:r>
          </w:p>
        </w:tc>
        <w:tc>
          <w:tcPr>
            <w:tcW w:w="907" w:type="dxa"/>
          </w:tcPr>
          <w:p w:rsidR="00565FC3" w:rsidRPr="00800451" w:rsidRDefault="00565F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65FC3" w:rsidRPr="00800451" w:rsidRDefault="00565F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65FC3" w:rsidRPr="00800451" w:rsidRDefault="00565F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65FC3" w:rsidRPr="00800451" w:rsidRDefault="00565F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565FC3" w:rsidRPr="00800451" w:rsidRDefault="00565FC3">
      <w:pPr>
        <w:rPr>
          <w:rFonts w:asciiTheme="minorHAnsi" w:hAnsiTheme="minorHAnsi" w:cstheme="minorHAnsi"/>
          <w:sz w:val="18"/>
        </w:rPr>
        <w:sectPr w:rsidR="00565FC3" w:rsidRPr="00800451" w:rsidSect="00327BAA">
          <w:headerReference w:type="default" r:id="rId6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07"/>
        <w:gridCol w:w="1271"/>
        <w:gridCol w:w="1106"/>
        <w:gridCol w:w="4201"/>
        <w:gridCol w:w="908"/>
        <w:gridCol w:w="2552"/>
        <w:gridCol w:w="1418"/>
        <w:gridCol w:w="1418"/>
      </w:tblGrid>
      <w:tr w:rsidR="00565FC3" w:rsidRPr="00800451" w:rsidTr="00327BAA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5FC3" w:rsidRPr="00800451" w:rsidRDefault="00144F51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800451">
              <w:rPr>
                <w:rFonts w:asciiTheme="minorHAnsi" w:hAnsiTheme="minorHAnsi" w:cstheme="minorHAnsi"/>
                <w:b/>
                <w:color w:val="FFFFFF"/>
                <w:sz w:val="19"/>
              </w:rPr>
              <w:lastRenderedPageBreak/>
              <w:t>Hazards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5FC3" w:rsidRPr="00800451" w:rsidRDefault="00144F51">
            <w:pPr>
              <w:pStyle w:val="TableParagraph"/>
              <w:spacing w:before="3" w:line="220" w:lineRule="auto"/>
              <w:ind w:left="61" w:right="4"/>
              <w:rPr>
                <w:rFonts w:asciiTheme="minorHAnsi" w:hAnsiTheme="minorHAnsi" w:cstheme="minorHAnsi"/>
                <w:b/>
                <w:sz w:val="19"/>
              </w:rPr>
            </w:pPr>
            <w:r w:rsidRPr="00800451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565FC3" w:rsidRPr="00800451" w:rsidRDefault="00144F51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800451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5FC3" w:rsidRPr="00800451" w:rsidRDefault="00144F51">
            <w:pPr>
              <w:pStyle w:val="TableParagraph"/>
              <w:spacing w:before="3" w:line="220" w:lineRule="auto"/>
              <w:ind w:left="61" w:right="155"/>
              <w:rPr>
                <w:rFonts w:asciiTheme="minorHAnsi" w:hAnsiTheme="minorHAnsi" w:cstheme="minorHAnsi"/>
                <w:b/>
                <w:sz w:val="19"/>
              </w:rPr>
            </w:pPr>
            <w:r w:rsidRPr="00800451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5FC3" w:rsidRPr="00800451" w:rsidRDefault="00144F51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800451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565FC3" w:rsidRPr="00800451" w:rsidRDefault="00144F51">
            <w:pPr>
              <w:pStyle w:val="TableParagraph"/>
              <w:spacing w:before="3"/>
              <w:ind w:left="61"/>
              <w:rPr>
                <w:rFonts w:asciiTheme="minorHAnsi" w:hAnsiTheme="minorHAnsi" w:cstheme="minorHAnsi"/>
                <w:b/>
                <w:sz w:val="16"/>
              </w:rPr>
            </w:pPr>
            <w:r w:rsidRPr="00800451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565FC3" w:rsidRPr="00800451" w:rsidRDefault="00144F51">
            <w:pPr>
              <w:pStyle w:val="TableParagraph"/>
              <w:spacing w:before="8" w:line="249" w:lineRule="auto"/>
              <w:ind w:left="61" w:right="85"/>
              <w:rPr>
                <w:rFonts w:asciiTheme="minorHAnsi" w:hAnsiTheme="minorHAnsi" w:cstheme="minorHAnsi"/>
                <w:b/>
                <w:sz w:val="16"/>
              </w:rPr>
            </w:pPr>
            <w:r w:rsidRPr="00800451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327BAA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800451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0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5FC3" w:rsidRPr="00800451" w:rsidRDefault="00144F51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800451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5FC3" w:rsidRPr="00800451" w:rsidRDefault="00144F51">
            <w:pPr>
              <w:pStyle w:val="TableParagraph"/>
              <w:spacing w:before="3" w:line="220" w:lineRule="auto"/>
              <w:ind w:left="59" w:right="101"/>
              <w:rPr>
                <w:rFonts w:asciiTheme="minorHAnsi" w:hAnsiTheme="minorHAnsi" w:cstheme="minorHAnsi"/>
                <w:b/>
                <w:sz w:val="19"/>
              </w:rPr>
            </w:pPr>
            <w:r w:rsidRPr="00800451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800451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800451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800451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800451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565FC3" w:rsidRPr="00800451" w:rsidRDefault="00144F51">
            <w:pPr>
              <w:pStyle w:val="TableParagraph"/>
              <w:spacing w:before="182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800451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5FC3" w:rsidRPr="00800451" w:rsidRDefault="00144F51">
            <w:pPr>
              <w:pStyle w:val="TableParagraph"/>
              <w:spacing w:before="29" w:line="189" w:lineRule="auto"/>
              <w:ind w:left="58" w:right="109"/>
              <w:rPr>
                <w:rFonts w:asciiTheme="minorHAnsi" w:hAnsiTheme="minorHAnsi" w:cstheme="minorHAnsi"/>
                <w:b/>
                <w:sz w:val="19"/>
              </w:rPr>
            </w:pPr>
            <w:r w:rsidRPr="00800451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800451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800451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800451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800451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800451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800451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5FC3" w:rsidRPr="00800451" w:rsidRDefault="00144F51">
            <w:pPr>
              <w:pStyle w:val="TableParagraph"/>
              <w:spacing w:before="3" w:line="220" w:lineRule="auto"/>
              <w:ind w:left="58"/>
              <w:rPr>
                <w:rFonts w:asciiTheme="minorHAnsi" w:hAnsiTheme="minorHAnsi" w:cstheme="minorHAnsi"/>
                <w:b/>
                <w:sz w:val="19"/>
              </w:rPr>
            </w:pPr>
            <w:r w:rsidRPr="00800451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5FC3" w:rsidRPr="00800451" w:rsidRDefault="00144F51">
            <w:pPr>
              <w:pStyle w:val="TableParagraph"/>
              <w:spacing w:before="3" w:line="220" w:lineRule="auto"/>
              <w:ind w:left="57"/>
              <w:rPr>
                <w:rFonts w:asciiTheme="minorHAnsi" w:hAnsiTheme="minorHAnsi" w:cstheme="minorHAnsi"/>
                <w:b/>
                <w:sz w:val="19"/>
              </w:rPr>
            </w:pPr>
            <w:r w:rsidRPr="00800451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565FC3" w:rsidRPr="00800451">
        <w:trPr>
          <w:trHeight w:val="489"/>
        </w:trPr>
        <w:tc>
          <w:tcPr>
            <w:tcW w:w="1361" w:type="dxa"/>
            <w:vMerge w:val="restart"/>
          </w:tcPr>
          <w:p w:rsidR="00565FC3" w:rsidRPr="00800451" w:rsidRDefault="00144F51">
            <w:pPr>
              <w:pStyle w:val="TableParagraph"/>
              <w:spacing w:before="34" w:line="211" w:lineRule="auto"/>
              <w:ind w:left="56" w:right="541"/>
              <w:jc w:val="both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Disposal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waste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>materials</w:t>
            </w:r>
          </w:p>
        </w:tc>
        <w:tc>
          <w:tcPr>
            <w:tcW w:w="907" w:type="dxa"/>
            <w:vMerge w:val="restart"/>
          </w:tcPr>
          <w:p w:rsidR="00565FC3" w:rsidRPr="00800451" w:rsidRDefault="00565F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1" w:type="dxa"/>
            <w:vMerge w:val="restart"/>
          </w:tcPr>
          <w:p w:rsidR="00565FC3" w:rsidRPr="00800451" w:rsidRDefault="00565F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06" w:type="dxa"/>
            <w:vMerge w:val="restart"/>
          </w:tcPr>
          <w:p w:rsidR="00565FC3" w:rsidRPr="00800451" w:rsidRDefault="00144F51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1" w:type="dxa"/>
          </w:tcPr>
          <w:p w:rsidR="00565FC3" w:rsidRPr="00800451" w:rsidRDefault="00144F51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Waste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materials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are cleared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away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after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each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>class</w:t>
            </w:r>
          </w:p>
        </w:tc>
        <w:tc>
          <w:tcPr>
            <w:tcW w:w="908" w:type="dxa"/>
            <w:vMerge w:val="restart"/>
          </w:tcPr>
          <w:p w:rsidR="00565FC3" w:rsidRPr="00800451" w:rsidRDefault="00565F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  <w:vMerge w:val="restart"/>
          </w:tcPr>
          <w:p w:rsidR="00565FC3" w:rsidRPr="00800451" w:rsidRDefault="00565F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565FC3" w:rsidRPr="00800451" w:rsidRDefault="00565F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565FC3" w:rsidRPr="00800451" w:rsidRDefault="00565F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65FC3" w:rsidRPr="00800451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201" w:type="dxa"/>
          </w:tcPr>
          <w:p w:rsidR="00565FC3" w:rsidRPr="00800451" w:rsidRDefault="00144F51">
            <w:pPr>
              <w:pStyle w:val="TableParagraph"/>
              <w:spacing w:before="34" w:line="211" w:lineRule="auto"/>
              <w:ind w:left="55" w:right="169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Incompatible material </w:t>
            </w:r>
            <w:r w:rsidRPr="00800451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segregated, </w:t>
            </w:r>
            <w:r w:rsidRPr="00800451">
              <w:rPr>
                <w:rFonts w:asciiTheme="minorHAnsi" w:hAnsiTheme="minorHAnsi" w:cstheme="minorHAnsi"/>
                <w:spacing w:val="-7"/>
                <w:sz w:val="19"/>
              </w:rPr>
              <w:t xml:space="preserve">stored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safely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waste </w:t>
            </w:r>
            <w:r w:rsidRPr="00800451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disposed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>appropriately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65FC3" w:rsidRPr="00800451">
        <w:trPr>
          <w:trHeight w:val="889"/>
        </w:trPr>
        <w:tc>
          <w:tcPr>
            <w:tcW w:w="1361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201" w:type="dxa"/>
          </w:tcPr>
          <w:p w:rsidR="00565FC3" w:rsidRPr="00800451" w:rsidRDefault="00144F51">
            <w:pPr>
              <w:pStyle w:val="TableParagraph"/>
              <w:spacing w:before="34" w:line="211" w:lineRule="auto"/>
              <w:ind w:left="55" w:right="75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waste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must </w:t>
            </w:r>
            <w:r w:rsidRPr="00800451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disposed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800451">
              <w:rPr>
                <w:rFonts w:asciiTheme="minorHAnsi" w:hAnsiTheme="minorHAnsi" w:cstheme="minorHAnsi"/>
                <w:spacing w:val="-3"/>
                <w:sz w:val="19"/>
              </w:rPr>
              <w:t xml:space="preserve">by an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waste disposal company,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800451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Local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Authority </w:t>
            </w:r>
            <w:r w:rsidRPr="00800451">
              <w:rPr>
                <w:rFonts w:asciiTheme="minorHAnsi" w:hAnsiTheme="minorHAnsi" w:cstheme="minorHAnsi"/>
                <w:spacing w:val="-7"/>
                <w:sz w:val="19"/>
              </w:rPr>
              <w:t>requirements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65FC3" w:rsidRPr="00800451">
        <w:trPr>
          <w:trHeight w:val="1089"/>
        </w:trPr>
        <w:tc>
          <w:tcPr>
            <w:tcW w:w="1361" w:type="dxa"/>
            <w:vMerge w:val="restart"/>
          </w:tcPr>
          <w:p w:rsidR="00565FC3" w:rsidRPr="00800451" w:rsidRDefault="00144F51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z w:val="19"/>
              </w:rPr>
              <w:t>Fire</w:t>
            </w:r>
          </w:p>
        </w:tc>
        <w:tc>
          <w:tcPr>
            <w:tcW w:w="907" w:type="dxa"/>
            <w:vMerge w:val="restart"/>
          </w:tcPr>
          <w:p w:rsidR="00565FC3" w:rsidRPr="00800451" w:rsidRDefault="00565F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1" w:type="dxa"/>
            <w:vMerge w:val="restart"/>
          </w:tcPr>
          <w:p w:rsidR="00565FC3" w:rsidRPr="00800451" w:rsidRDefault="00144F51">
            <w:pPr>
              <w:pStyle w:val="TableParagraph"/>
              <w:spacing w:before="34" w:line="211" w:lineRule="auto"/>
              <w:ind w:left="56" w:right="148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z w:val="19"/>
              </w:rPr>
              <w:t>Fire causing death or injury</w:t>
            </w:r>
          </w:p>
        </w:tc>
        <w:tc>
          <w:tcPr>
            <w:tcW w:w="1106" w:type="dxa"/>
            <w:vMerge w:val="restart"/>
          </w:tcPr>
          <w:p w:rsidR="00565FC3" w:rsidRPr="00800451" w:rsidRDefault="00144F51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1" w:type="dxa"/>
          </w:tcPr>
          <w:p w:rsidR="00565FC3" w:rsidRPr="00800451" w:rsidRDefault="00144F51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fire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extinguisher(s) </w:t>
            </w:r>
            <w:r w:rsidRPr="00800451">
              <w:rPr>
                <w:rFonts w:asciiTheme="minorHAnsi" w:hAnsiTheme="minorHAnsi" w:cstheme="minorHAnsi"/>
                <w:spacing w:val="-3"/>
                <w:sz w:val="19"/>
              </w:rPr>
              <w:t xml:space="preserve">is in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place, suitable for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fire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type and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serviced annually (at least </w:t>
            </w:r>
            <w:r w:rsidRPr="00800451">
              <w:rPr>
                <w:rFonts w:asciiTheme="minorHAnsi" w:hAnsiTheme="minorHAnsi" w:cstheme="minorHAnsi"/>
                <w:sz w:val="19"/>
              </w:rPr>
              <w:t xml:space="preserve">1 x 5 </w:t>
            </w:r>
            <w:r w:rsidRPr="00800451">
              <w:rPr>
                <w:rFonts w:asciiTheme="minorHAnsi" w:hAnsiTheme="minorHAnsi" w:cstheme="minorHAnsi"/>
                <w:spacing w:val="-3"/>
                <w:sz w:val="19"/>
              </w:rPr>
              <w:t xml:space="preserve">kg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>CO2 extinguisher)</w:t>
            </w:r>
          </w:p>
          <w:p w:rsidR="00565FC3" w:rsidRPr="00800451" w:rsidRDefault="00144F51">
            <w:pPr>
              <w:pStyle w:val="TableParagraph"/>
              <w:spacing w:before="175"/>
              <w:ind w:left="55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z w:val="19"/>
              </w:rPr>
              <w:t>Volumes of chemicals are kept to a minimum</w:t>
            </w:r>
          </w:p>
        </w:tc>
        <w:tc>
          <w:tcPr>
            <w:tcW w:w="908" w:type="dxa"/>
            <w:vMerge w:val="restart"/>
          </w:tcPr>
          <w:p w:rsidR="00565FC3" w:rsidRPr="00800451" w:rsidRDefault="00565F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  <w:vMerge w:val="restart"/>
          </w:tcPr>
          <w:p w:rsidR="00565FC3" w:rsidRPr="00800451" w:rsidRDefault="00565F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565FC3" w:rsidRPr="00800451" w:rsidRDefault="00565F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565FC3" w:rsidRPr="00800451" w:rsidRDefault="00565F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65FC3" w:rsidRPr="00800451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201" w:type="dxa"/>
          </w:tcPr>
          <w:p w:rsidR="00565FC3" w:rsidRPr="00800451" w:rsidRDefault="00144F51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teachers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know how to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raise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the alarm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and contact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emergency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>services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65FC3" w:rsidRPr="00800451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201" w:type="dxa"/>
          </w:tcPr>
          <w:p w:rsidR="00565FC3" w:rsidRPr="00800451" w:rsidRDefault="00144F51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fire doors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marked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‘Fire </w:t>
            </w:r>
            <w:r w:rsidRPr="00800451">
              <w:rPr>
                <w:rFonts w:asciiTheme="minorHAnsi" w:hAnsiTheme="minorHAnsi" w:cstheme="minorHAnsi"/>
                <w:spacing w:val="-7"/>
                <w:sz w:val="19"/>
              </w:rPr>
              <w:t xml:space="preserve">door,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keep closed’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>sign</w:t>
            </w:r>
          </w:p>
        </w:tc>
        <w:tc>
          <w:tcPr>
            <w:tcW w:w="908" w:type="dxa"/>
            <w:vMerge w:val="restart"/>
          </w:tcPr>
          <w:p w:rsidR="00565FC3" w:rsidRPr="00800451" w:rsidRDefault="00565F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  <w:vMerge w:val="restart"/>
          </w:tcPr>
          <w:p w:rsidR="00565FC3" w:rsidRPr="00800451" w:rsidRDefault="00565F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565FC3" w:rsidRPr="00800451" w:rsidRDefault="00565F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565FC3" w:rsidRPr="00800451" w:rsidRDefault="00565F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65FC3" w:rsidRPr="00800451">
        <w:trPr>
          <w:trHeight w:val="1089"/>
        </w:trPr>
        <w:tc>
          <w:tcPr>
            <w:tcW w:w="1361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201" w:type="dxa"/>
          </w:tcPr>
          <w:p w:rsidR="00565FC3" w:rsidRPr="00800451" w:rsidRDefault="00144F51">
            <w:pPr>
              <w:pStyle w:val="TableParagraph"/>
              <w:spacing w:before="35" w:line="211" w:lineRule="auto"/>
              <w:ind w:left="55" w:right="169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fire doors should </w:t>
            </w:r>
            <w:r w:rsidRPr="00800451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fitted with </w:t>
            </w:r>
            <w:r w:rsidRPr="00800451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automatic self-closing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device (See Building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Regulations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2006,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Technical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Guidance Document </w:t>
            </w:r>
            <w:r w:rsidRPr="00800451">
              <w:rPr>
                <w:rFonts w:asciiTheme="minorHAnsi" w:hAnsiTheme="minorHAnsi" w:cstheme="minorHAnsi"/>
                <w:spacing w:val="-3"/>
                <w:sz w:val="19"/>
              </w:rPr>
              <w:t xml:space="preserve">B,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Fire Safety)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including Appendix </w:t>
            </w:r>
            <w:r w:rsidRPr="00800451">
              <w:rPr>
                <w:rFonts w:asciiTheme="minorHAnsi" w:hAnsiTheme="minorHAnsi" w:cstheme="minorHAnsi"/>
                <w:sz w:val="19"/>
              </w:rPr>
              <w:t xml:space="preserve">B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of the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>Guidance document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65FC3" w:rsidRPr="00800451">
        <w:trPr>
          <w:trHeight w:val="489"/>
        </w:trPr>
        <w:tc>
          <w:tcPr>
            <w:tcW w:w="1361" w:type="dxa"/>
            <w:vMerge w:val="restart"/>
          </w:tcPr>
          <w:p w:rsidR="00565FC3" w:rsidRPr="00800451" w:rsidRDefault="00144F51">
            <w:pPr>
              <w:pStyle w:val="TableParagraph"/>
              <w:spacing w:before="35" w:line="211" w:lineRule="auto"/>
              <w:ind w:left="56" w:right="-13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z w:val="19"/>
              </w:rPr>
              <w:t>Restricted access/ egress</w:t>
            </w:r>
          </w:p>
        </w:tc>
        <w:tc>
          <w:tcPr>
            <w:tcW w:w="907" w:type="dxa"/>
            <w:vMerge w:val="restart"/>
          </w:tcPr>
          <w:p w:rsidR="00565FC3" w:rsidRPr="00800451" w:rsidRDefault="00565F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1" w:type="dxa"/>
            <w:vMerge w:val="restart"/>
          </w:tcPr>
          <w:p w:rsidR="00565FC3" w:rsidRPr="00800451" w:rsidRDefault="00144F51">
            <w:pPr>
              <w:pStyle w:val="TableParagraph"/>
              <w:spacing w:before="35" w:line="211" w:lineRule="auto"/>
              <w:ind w:left="56" w:right="465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Delays </w:t>
            </w:r>
            <w:r w:rsidRPr="00800451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00451">
              <w:rPr>
                <w:rFonts w:asciiTheme="minorHAnsi" w:hAnsiTheme="minorHAnsi" w:cstheme="minorHAnsi"/>
                <w:spacing w:val="-9"/>
                <w:sz w:val="19"/>
              </w:rPr>
              <w:t xml:space="preserve">exiting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>building</w:t>
            </w:r>
          </w:p>
          <w:p w:rsidR="00565FC3" w:rsidRPr="00800451" w:rsidRDefault="00144F51">
            <w:pPr>
              <w:pStyle w:val="TableParagraph"/>
              <w:spacing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safely </w:t>
            </w:r>
            <w:r w:rsidRPr="00800451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the event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800451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800451">
              <w:rPr>
                <w:rFonts w:asciiTheme="minorHAnsi" w:hAnsiTheme="minorHAnsi" w:cstheme="minorHAnsi"/>
                <w:spacing w:val="-8"/>
                <w:sz w:val="19"/>
              </w:rPr>
              <w:t>fire</w:t>
            </w:r>
          </w:p>
          <w:p w:rsidR="00565FC3" w:rsidRPr="00800451" w:rsidRDefault="00565FC3">
            <w:pPr>
              <w:pStyle w:val="TableParagraph"/>
              <w:spacing w:before="1"/>
              <w:rPr>
                <w:rFonts w:asciiTheme="minorHAnsi" w:hAnsiTheme="minorHAnsi" w:cstheme="minorHAnsi"/>
                <w:sz w:val="17"/>
              </w:rPr>
            </w:pPr>
          </w:p>
          <w:p w:rsidR="00565FC3" w:rsidRPr="00800451" w:rsidRDefault="00144F51">
            <w:pPr>
              <w:pStyle w:val="TableParagraph"/>
              <w:spacing w:line="211" w:lineRule="auto"/>
              <w:ind w:left="56" w:right="328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z w:val="19"/>
              </w:rPr>
              <w:t>Smoke inhalation</w:t>
            </w:r>
          </w:p>
          <w:p w:rsidR="00565FC3" w:rsidRPr="00800451" w:rsidRDefault="00144F51">
            <w:pPr>
              <w:pStyle w:val="TableParagraph"/>
              <w:spacing w:before="175"/>
              <w:ind w:left="56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z w:val="19"/>
              </w:rPr>
              <w:t>Burn’s</w:t>
            </w:r>
          </w:p>
        </w:tc>
        <w:tc>
          <w:tcPr>
            <w:tcW w:w="1106" w:type="dxa"/>
          </w:tcPr>
          <w:p w:rsidR="00565FC3" w:rsidRPr="00800451" w:rsidRDefault="00144F51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1" w:type="dxa"/>
          </w:tcPr>
          <w:p w:rsidR="00565FC3" w:rsidRPr="00800451" w:rsidRDefault="00144F51">
            <w:pPr>
              <w:pStyle w:val="TableParagraph"/>
              <w:spacing w:before="35" w:line="211" w:lineRule="auto"/>
              <w:ind w:left="55" w:right="303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Fire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exit doors checked weekly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they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open and close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>properly</w:t>
            </w:r>
          </w:p>
        </w:tc>
        <w:tc>
          <w:tcPr>
            <w:tcW w:w="908" w:type="dxa"/>
            <w:vMerge w:val="restart"/>
          </w:tcPr>
          <w:p w:rsidR="00565FC3" w:rsidRPr="00800451" w:rsidRDefault="00565F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  <w:vMerge w:val="restart"/>
          </w:tcPr>
          <w:p w:rsidR="00565FC3" w:rsidRPr="00800451" w:rsidRDefault="00565F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565FC3" w:rsidRPr="00800451" w:rsidRDefault="00565F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565FC3" w:rsidRPr="00800451" w:rsidRDefault="00565FC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65FC3" w:rsidRPr="00800451">
        <w:trPr>
          <w:trHeight w:val="289"/>
        </w:trPr>
        <w:tc>
          <w:tcPr>
            <w:tcW w:w="1361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6" w:type="dxa"/>
          </w:tcPr>
          <w:p w:rsidR="00565FC3" w:rsidRPr="00800451" w:rsidRDefault="00144F51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1" w:type="dxa"/>
          </w:tcPr>
          <w:p w:rsidR="00565FC3" w:rsidRPr="00800451" w:rsidRDefault="00144F51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z w:val="19"/>
              </w:rPr>
              <w:t>Exit routes kept free from obstruction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65FC3" w:rsidRPr="00800451">
        <w:trPr>
          <w:trHeight w:val="1489"/>
        </w:trPr>
        <w:tc>
          <w:tcPr>
            <w:tcW w:w="1361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6" w:type="dxa"/>
          </w:tcPr>
          <w:p w:rsidR="00565FC3" w:rsidRPr="00800451" w:rsidRDefault="00144F51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1" w:type="dxa"/>
          </w:tcPr>
          <w:p w:rsidR="00565FC3" w:rsidRPr="00800451" w:rsidRDefault="00144F51">
            <w:pPr>
              <w:pStyle w:val="TableParagraph"/>
              <w:spacing w:before="35" w:line="211" w:lineRule="auto"/>
              <w:ind w:left="55" w:right="169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school emergency evacuation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plan has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been developed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which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covers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areas, processes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identifies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those who may </w:t>
            </w:r>
            <w:r w:rsidRPr="00800451">
              <w:rPr>
                <w:rFonts w:asciiTheme="minorHAnsi" w:hAnsiTheme="minorHAnsi" w:cstheme="minorHAnsi"/>
                <w:spacing w:val="-3"/>
                <w:sz w:val="19"/>
              </w:rPr>
              <w:t xml:space="preserve">be at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>special risk</w:t>
            </w:r>
          </w:p>
          <w:p w:rsidR="00565FC3" w:rsidRPr="00800451" w:rsidRDefault="00144F51">
            <w:pPr>
              <w:pStyle w:val="TableParagraph"/>
              <w:spacing w:line="211" w:lineRule="auto"/>
              <w:ind w:left="55" w:right="75"/>
              <w:rPr>
                <w:rFonts w:asciiTheme="minorHAnsi" w:hAnsiTheme="minorHAnsi" w:cstheme="minorHAnsi"/>
                <w:sz w:val="19"/>
              </w:rPr>
            </w:pPr>
            <w:r w:rsidRPr="00800451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people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800451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visual impairment, </w:t>
            </w:r>
            <w:r w:rsidRPr="00800451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those working </w:t>
            </w:r>
            <w:r w:rsidRPr="00800451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noisy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environments.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This plan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has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been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brought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to the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attention </w:t>
            </w:r>
            <w:r w:rsidRPr="00800451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 xml:space="preserve">school users on </w:t>
            </w:r>
            <w:r w:rsidRPr="00800451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800451">
              <w:rPr>
                <w:rFonts w:asciiTheme="minorHAnsi" w:hAnsiTheme="minorHAnsi" w:cstheme="minorHAnsi"/>
                <w:spacing w:val="-6"/>
                <w:sz w:val="19"/>
              </w:rPr>
              <w:t xml:space="preserve">regular </w:t>
            </w:r>
            <w:r w:rsidRPr="00800451">
              <w:rPr>
                <w:rFonts w:asciiTheme="minorHAnsi" w:hAnsiTheme="minorHAnsi" w:cstheme="minorHAnsi"/>
                <w:spacing w:val="-5"/>
                <w:sz w:val="19"/>
              </w:rPr>
              <w:t>basis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65FC3" w:rsidRPr="00800451" w:rsidRDefault="00565F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565FC3" w:rsidRPr="00800451" w:rsidRDefault="00565FC3">
      <w:pPr>
        <w:pStyle w:val="BodyText"/>
        <w:spacing w:before="3"/>
        <w:rPr>
          <w:rFonts w:asciiTheme="minorHAnsi" w:hAnsiTheme="minorHAnsi" w:cstheme="minorHAnsi"/>
          <w:b w:val="0"/>
          <w:sz w:val="15"/>
        </w:rPr>
      </w:pPr>
    </w:p>
    <w:p w:rsidR="00565FC3" w:rsidRPr="00800451" w:rsidRDefault="00565FC3">
      <w:pPr>
        <w:rPr>
          <w:rFonts w:asciiTheme="minorHAnsi" w:hAnsiTheme="minorHAnsi" w:cstheme="minorHAnsi"/>
          <w:sz w:val="15"/>
        </w:rPr>
        <w:sectPr w:rsidR="00565FC3" w:rsidRPr="00800451">
          <w:pgSz w:w="16840" w:h="11910" w:orient="landscape"/>
          <w:pgMar w:top="820" w:right="700" w:bottom="280" w:left="760" w:header="504" w:footer="0" w:gutter="0"/>
          <w:cols w:space="708"/>
        </w:sectPr>
      </w:pPr>
    </w:p>
    <w:p w:rsidR="00565FC3" w:rsidRPr="00800451" w:rsidRDefault="00144F51" w:rsidP="00327BAA">
      <w:pPr>
        <w:keepNext/>
        <w:keepLines/>
        <w:widowControl/>
        <w:spacing w:before="81" w:line="228" w:lineRule="exact"/>
        <w:ind w:left="104"/>
        <w:rPr>
          <w:rFonts w:asciiTheme="minorHAnsi" w:hAnsiTheme="minorHAnsi" w:cstheme="minorHAnsi"/>
          <w:sz w:val="19"/>
        </w:rPr>
      </w:pPr>
      <w:r w:rsidRPr="00800451">
        <w:rPr>
          <w:rFonts w:asciiTheme="minorHAnsi" w:hAnsiTheme="minorHAnsi" w:cstheme="minorHAnsi"/>
          <w:spacing w:val="-4"/>
          <w:sz w:val="19"/>
        </w:rPr>
        <w:t xml:space="preserve">If </w:t>
      </w:r>
      <w:r w:rsidRPr="00800451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800451">
        <w:rPr>
          <w:rFonts w:asciiTheme="minorHAnsi" w:hAnsiTheme="minorHAnsi" w:cstheme="minorHAnsi"/>
          <w:spacing w:val="-3"/>
          <w:sz w:val="19"/>
        </w:rPr>
        <w:t xml:space="preserve">is </w:t>
      </w:r>
      <w:r w:rsidRPr="00800451">
        <w:rPr>
          <w:rFonts w:asciiTheme="minorHAnsi" w:hAnsiTheme="minorHAnsi" w:cstheme="minorHAnsi"/>
          <w:spacing w:val="-4"/>
          <w:sz w:val="19"/>
        </w:rPr>
        <w:t xml:space="preserve">one </w:t>
      </w:r>
      <w:r w:rsidRPr="00800451">
        <w:rPr>
          <w:rFonts w:asciiTheme="minorHAnsi" w:hAnsiTheme="minorHAnsi" w:cstheme="minorHAnsi"/>
          <w:spacing w:val="-3"/>
          <w:sz w:val="19"/>
        </w:rPr>
        <w:t xml:space="preserve">or </w:t>
      </w:r>
      <w:r w:rsidRPr="00800451">
        <w:rPr>
          <w:rFonts w:asciiTheme="minorHAnsi" w:hAnsiTheme="minorHAnsi" w:cstheme="minorHAnsi"/>
          <w:spacing w:val="-6"/>
          <w:sz w:val="19"/>
        </w:rPr>
        <w:t xml:space="preserve">more </w:t>
      </w:r>
      <w:r w:rsidRPr="00800451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800451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800451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800451">
        <w:rPr>
          <w:rFonts w:asciiTheme="minorHAnsi" w:hAnsiTheme="minorHAnsi" w:cstheme="minorHAnsi"/>
          <w:spacing w:val="-5"/>
          <w:sz w:val="19"/>
        </w:rPr>
        <w:t xml:space="preserve">then </w:t>
      </w:r>
      <w:r w:rsidRPr="00800451">
        <w:rPr>
          <w:rFonts w:asciiTheme="minorHAnsi" w:hAnsiTheme="minorHAnsi" w:cstheme="minorHAnsi"/>
          <w:spacing w:val="-4"/>
          <w:sz w:val="19"/>
        </w:rPr>
        <w:t xml:space="preserve">the </w:t>
      </w:r>
      <w:r w:rsidRPr="00800451">
        <w:rPr>
          <w:rFonts w:asciiTheme="minorHAnsi" w:hAnsiTheme="minorHAnsi" w:cstheme="minorHAnsi"/>
          <w:spacing w:val="-5"/>
          <w:sz w:val="19"/>
        </w:rPr>
        <w:t xml:space="preserve">risk </w:t>
      </w:r>
      <w:r w:rsidRPr="00800451">
        <w:rPr>
          <w:rFonts w:asciiTheme="minorHAnsi" w:hAnsiTheme="minorHAnsi" w:cstheme="minorHAnsi"/>
          <w:spacing w:val="-4"/>
          <w:sz w:val="19"/>
        </w:rPr>
        <w:t xml:space="preserve">of </w:t>
      </w:r>
      <w:r w:rsidRPr="00800451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800451">
        <w:rPr>
          <w:rFonts w:asciiTheme="minorHAnsi" w:hAnsiTheme="minorHAnsi" w:cstheme="minorHAnsi"/>
          <w:spacing w:val="-3"/>
          <w:sz w:val="19"/>
        </w:rPr>
        <w:t xml:space="preserve">be </w:t>
      </w:r>
      <w:r w:rsidRPr="00800451">
        <w:rPr>
          <w:rFonts w:asciiTheme="minorHAnsi" w:hAnsiTheme="minorHAnsi" w:cstheme="minorHAnsi"/>
          <w:spacing w:val="-5"/>
          <w:sz w:val="19"/>
        </w:rPr>
        <w:t xml:space="preserve">high </w:t>
      </w:r>
      <w:r w:rsidRPr="00800451">
        <w:rPr>
          <w:rFonts w:asciiTheme="minorHAnsi" w:hAnsiTheme="minorHAnsi" w:cstheme="minorHAnsi"/>
          <w:spacing w:val="-4"/>
          <w:sz w:val="19"/>
        </w:rPr>
        <w:t xml:space="preserve">and </w:t>
      </w:r>
      <w:r w:rsidRPr="00800451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800451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800451">
        <w:rPr>
          <w:rFonts w:asciiTheme="minorHAnsi" w:hAnsiTheme="minorHAnsi" w:cstheme="minorHAnsi"/>
          <w:spacing w:val="-3"/>
          <w:sz w:val="19"/>
        </w:rPr>
        <w:t xml:space="preserve">be </w:t>
      </w:r>
      <w:r w:rsidRPr="00800451">
        <w:rPr>
          <w:rFonts w:asciiTheme="minorHAnsi" w:hAnsiTheme="minorHAnsi" w:cstheme="minorHAnsi"/>
          <w:spacing w:val="-6"/>
          <w:sz w:val="19"/>
        </w:rPr>
        <w:t>taken.</w:t>
      </w:r>
    </w:p>
    <w:p w:rsidR="00565FC3" w:rsidRPr="00800451" w:rsidRDefault="00144F51" w:rsidP="00327BAA">
      <w:pPr>
        <w:keepNext/>
        <w:keepLines/>
        <w:widowControl/>
        <w:spacing w:line="228" w:lineRule="exact"/>
        <w:ind w:left="104"/>
        <w:rPr>
          <w:rFonts w:asciiTheme="minorHAnsi" w:hAnsiTheme="minorHAnsi" w:cstheme="minorHAnsi"/>
          <w:sz w:val="19"/>
        </w:rPr>
      </w:pPr>
      <w:r w:rsidRPr="00800451">
        <w:rPr>
          <w:rFonts w:asciiTheme="minorHAnsi" w:hAnsiTheme="minorHAnsi" w:cstheme="minorHAnsi"/>
          <w:b/>
          <w:spacing w:val="-6"/>
          <w:sz w:val="19"/>
        </w:rPr>
        <w:t>Medium</w:t>
      </w:r>
      <w:r w:rsidRPr="00800451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800451">
        <w:rPr>
          <w:rFonts w:asciiTheme="minorHAnsi" w:hAnsiTheme="minorHAnsi" w:cstheme="minorHAnsi"/>
          <w:b/>
          <w:spacing w:val="-5"/>
          <w:sz w:val="19"/>
        </w:rPr>
        <w:t>Risk</w:t>
      </w:r>
      <w:r w:rsidRPr="00800451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800451">
        <w:rPr>
          <w:rFonts w:asciiTheme="minorHAnsi" w:hAnsiTheme="minorHAnsi" w:cstheme="minorHAnsi"/>
          <w:b/>
          <w:spacing w:val="-5"/>
          <w:sz w:val="19"/>
        </w:rPr>
        <w:t>(M)</w:t>
      </w:r>
      <w:r w:rsidRPr="00800451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800451">
        <w:rPr>
          <w:rFonts w:asciiTheme="minorHAnsi" w:hAnsiTheme="minorHAnsi" w:cstheme="minorHAnsi"/>
          <w:spacing w:val="-6"/>
          <w:sz w:val="19"/>
        </w:rPr>
        <w:t>actions</w:t>
      </w:r>
      <w:r w:rsidRPr="00800451">
        <w:rPr>
          <w:rFonts w:asciiTheme="minorHAnsi" w:hAnsiTheme="minorHAnsi" w:cstheme="minorHAnsi"/>
          <w:spacing w:val="-10"/>
          <w:sz w:val="19"/>
        </w:rPr>
        <w:t xml:space="preserve"> </w:t>
      </w:r>
      <w:r w:rsidRPr="00800451">
        <w:rPr>
          <w:rFonts w:asciiTheme="minorHAnsi" w:hAnsiTheme="minorHAnsi" w:cstheme="minorHAnsi"/>
          <w:spacing w:val="-5"/>
          <w:sz w:val="19"/>
        </w:rPr>
        <w:t>should</w:t>
      </w:r>
      <w:r w:rsidRPr="00800451">
        <w:rPr>
          <w:rFonts w:asciiTheme="minorHAnsi" w:hAnsiTheme="minorHAnsi" w:cstheme="minorHAnsi"/>
          <w:spacing w:val="-11"/>
          <w:sz w:val="19"/>
        </w:rPr>
        <w:t xml:space="preserve"> </w:t>
      </w:r>
      <w:r w:rsidRPr="00800451">
        <w:rPr>
          <w:rFonts w:asciiTheme="minorHAnsi" w:hAnsiTheme="minorHAnsi" w:cstheme="minorHAnsi"/>
          <w:spacing w:val="-3"/>
          <w:sz w:val="19"/>
        </w:rPr>
        <w:t>be</w:t>
      </w:r>
      <w:r w:rsidRPr="00800451">
        <w:rPr>
          <w:rFonts w:asciiTheme="minorHAnsi" w:hAnsiTheme="minorHAnsi" w:cstheme="minorHAnsi"/>
          <w:spacing w:val="-10"/>
          <w:sz w:val="19"/>
        </w:rPr>
        <w:t xml:space="preserve"> </w:t>
      </w:r>
      <w:r w:rsidRPr="00800451">
        <w:rPr>
          <w:rFonts w:asciiTheme="minorHAnsi" w:hAnsiTheme="minorHAnsi" w:cstheme="minorHAnsi"/>
          <w:spacing w:val="-5"/>
          <w:sz w:val="19"/>
        </w:rPr>
        <w:t>dealt</w:t>
      </w:r>
      <w:r w:rsidRPr="00800451">
        <w:rPr>
          <w:rFonts w:asciiTheme="minorHAnsi" w:hAnsiTheme="minorHAnsi" w:cstheme="minorHAnsi"/>
          <w:spacing w:val="-11"/>
          <w:sz w:val="19"/>
        </w:rPr>
        <w:t xml:space="preserve"> </w:t>
      </w:r>
      <w:r w:rsidRPr="00800451">
        <w:rPr>
          <w:rFonts w:asciiTheme="minorHAnsi" w:hAnsiTheme="minorHAnsi" w:cstheme="minorHAnsi"/>
          <w:spacing w:val="-5"/>
          <w:sz w:val="19"/>
        </w:rPr>
        <w:t>with</w:t>
      </w:r>
      <w:r w:rsidRPr="00800451">
        <w:rPr>
          <w:rFonts w:asciiTheme="minorHAnsi" w:hAnsiTheme="minorHAnsi" w:cstheme="minorHAnsi"/>
          <w:spacing w:val="-10"/>
          <w:sz w:val="19"/>
        </w:rPr>
        <w:t xml:space="preserve"> </w:t>
      </w:r>
      <w:r w:rsidRPr="00800451">
        <w:rPr>
          <w:rFonts w:asciiTheme="minorHAnsi" w:hAnsiTheme="minorHAnsi" w:cstheme="minorHAnsi"/>
          <w:spacing w:val="-3"/>
          <w:sz w:val="19"/>
        </w:rPr>
        <w:t>as</w:t>
      </w:r>
      <w:r w:rsidRPr="00800451">
        <w:rPr>
          <w:rFonts w:asciiTheme="minorHAnsi" w:hAnsiTheme="minorHAnsi" w:cstheme="minorHAnsi"/>
          <w:spacing w:val="-11"/>
          <w:sz w:val="19"/>
        </w:rPr>
        <w:t xml:space="preserve"> </w:t>
      </w:r>
      <w:r w:rsidRPr="00800451">
        <w:rPr>
          <w:rFonts w:asciiTheme="minorHAnsi" w:hAnsiTheme="minorHAnsi" w:cstheme="minorHAnsi"/>
          <w:spacing w:val="-5"/>
          <w:sz w:val="19"/>
        </w:rPr>
        <w:t>soon</w:t>
      </w:r>
      <w:r w:rsidRPr="00800451">
        <w:rPr>
          <w:rFonts w:asciiTheme="minorHAnsi" w:hAnsiTheme="minorHAnsi" w:cstheme="minorHAnsi"/>
          <w:spacing w:val="-11"/>
          <w:sz w:val="19"/>
        </w:rPr>
        <w:t xml:space="preserve"> </w:t>
      </w:r>
      <w:r w:rsidRPr="00800451">
        <w:rPr>
          <w:rFonts w:asciiTheme="minorHAnsi" w:hAnsiTheme="minorHAnsi" w:cstheme="minorHAnsi"/>
          <w:spacing w:val="-3"/>
          <w:sz w:val="19"/>
        </w:rPr>
        <w:t>as</w:t>
      </w:r>
      <w:r w:rsidRPr="00800451">
        <w:rPr>
          <w:rFonts w:asciiTheme="minorHAnsi" w:hAnsiTheme="minorHAnsi" w:cstheme="minorHAnsi"/>
          <w:spacing w:val="-10"/>
          <w:sz w:val="19"/>
        </w:rPr>
        <w:t xml:space="preserve"> </w:t>
      </w:r>
      <w:r w:rsidRPr="00800451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800451">
        <w:rPr>
          <w:rFonts w:asciiTheme="minorHAnsi" w:hAnsiTheme="minorHAnsi" w:cstheme="minorHAnsi"/>
          <w:spacing w:val="32"/>
          <w:sz w:val="19"/>
        </w:rPr>
        <w:t xml:space="preserve"> </w:t>
      </w:r>
      <w:r w:rsidRPr="00800451">
        <w:rPr>
          <w:rFonts w:asciiTheme="minorHAnsi" w:hAnsiTheme="minorHAnsi" w:cstheme="minorHAnsi"/>
          <w:b/>
          <w:spacing w:val="-5"/>
          <w:sz w:val="19"/>
        </w:rPr>
        <w:t>Low</w:t>
      </w:r>
      <w:r w:rsidRPr="00800451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800451">
        <w:rPr>
          <w:rFonts w:asciiTheme="minorHAnsi" w:hAnsiTheme="minorHAnsi" w:cstheme="minorHAnsi"/>
          <w:b/>
          <w:spacing w:val="-5"/>
          <w:sz w:val="19"/>
        </w:rPr>
        <w:t>Risk</w:t>
      </w:r>
      <w:r w:rsidRPr="00800451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800451">
        <w:rPr>
          <w:rFonts w:asciiTheme="minorHAnsi" w:hAnsiTheme="minorHAnsi" w:cstheme="minorHAnsi"/>
          <w:b/>
          <w:spacing w:val="-4"/>
          <w:sz w:val="19"/>
        </w:rPr>
        <w:t>(L)</w:t>
      </w:r>
      <w:r w:rsidRPr="00800451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800451">
        <w:rPr>
          <w:rFonts w:asciiTheme="minorHAnsi" w:hAnsiTheme="minorHAnsi" w:cstheme="minorHAnsi"/>
          <w:spacing w:val="-6"/>
          <w:sz w:val="19"/>
        </w:rPr>
        <w:t>actions</w:t>
      </w:r>
      <w:r w:rsidRPr="00800451">
        <w:rPr>
          <w:rFonts w:asciiTheme="minorHAnsi" w:hAnsiTheme="minorHAnsi" w:cstheme="minorHAnsi"/>
          <w:spacing w:val="-11"/>
          <w:sz w:val="19"/>
        </w:rPr>
        <w:t xml:space="preserve"> </w:t>
      </w:r>
      <w:r w:rsidRPr="00800451">
        <w:rPr>
          <w:rFonts w:asciiTheme="minorHAnsi" w:hAnsiTheme="minorHAnsi" w:cstheme="minorHAnsi"/>
          <w:spacing w:val="-5"/>
          <w:sz w:val="19"/>
        </w:rPr>
        <w:t>should</w:t>
      </w:r>
      <w:r w:rsidRPr="00800451">
        <w:rPr>
          <w:rFonts w:asciiTheme="minorHAnsi" w:hAnsiTheme="minorHAnsi" w:cstheme="minorHAnsi"/>
          <w:spacing w:val="-10"/>
          <w:sz w:val="19"/>
        </w:rPr>
        <w:t xml:space="preserve"> </w:t>
      </w:r>
      <w:r w:rsidRPr="00800451">
        <w:rPr>
          <w:rFonts w:asciiTheme="minorHAnsi" w:hAnsiTheme="minorHAnsi" w:cstheme="minorHAnsi"/>
          <w:spacing w:val="-3"/>
          <w:sz w:val="19"/>
        </w:rPr>
        <w:t>be</w:t>
      </w:r>
      <w:r w:rsidRPr="00800451">
        <w:rPr>
          <w:rFonts w:asciiTheme="minorHAnsi" w:hAnsiTheme="minorHAnsi" w:cstheme="minorHAnsi"/>
          <w:spacing w:val="-11"/>
          <w:sz w:val="19"/>
        </w:rPr>
        <w:t xml:space="preserve"> </w:t>
      </w:r>
      <w:r w:rsidRPr="00800451">
        <w:rPr>
          <w:rFonts w:asciiTheme="minorHAnsi" w:hAnsiTheme="minorHAnsi" w:cstheme="minorHAnsi"/>
          <w:spacing w:val="-5"/>
          <w:sz w:val="19"/>
        </w:rPr>
        <w:t>dealt</w:t>
      </w:r>
      <w:r w:rsidRPr="00800451">
        <w:rPr>
          <w:rFonts w:asciiTheme="minorHAnsi" w:hAnsiTheme="minorHAnsi" w:cstheme="minorHAnsi"/>
          <w:spacing w:val="-10"/>
          <w:sz w:val="19"/>
        </w:rPr>
        <w:t xml:space="preserve"> </w:t>
      </w:r>
      <w:r w:rsidRPr="00800451">
        <w:rPr>
          <w:rFonts w:asciiTheme="minorHAnsi" w:hAnsiTheme="minorHAnsi" w:cstheme="minorHAnsi"/>
          <w:spacing w:val="-5"/>
          <w:sz w:val="19"/>
        </w:rPr>
        <w:t>with</w:t>
      </w:r>
      <w:r w:rsidRPr="00800451">
        <w:rPr>
          <w:rFonts w:asciiTheme="minorHAnsi" w:hAnsiTheme="minorHAnsi" w:cstheme="minorHAnsi"/>
          <w:spacing w:val="-11"/>
          <w:sz w:val="19"/>
        </w:rPr>
        <w:t xml:space="preserve"> </w:t>
      </w:r>
      <w:r w:rsidRPr="00800451">
        <w:rPr>
          <w:rFonts w:asciiTheme="minorHAnsi" w:hAnsiTheme="minorHAnsi" w:cstheme="minorHAnsi"/>
          <w:spacing w:val="-3"/>
          <w:sz w:val="19"/>
        </w:rPr>
        <w:t>as</w:t>
      </w:r>
      <w:r w:rsidRPr="00800451">
        <w:rPr>
          <w:rFonts w:asciiTheme="minorHAnsi" w:hAnsiTheme="minorHAnsi" w:cstheme="minorHAnsi"/>
          <w:spacing w:val="-10"/>
          <w:sz w:val="19"/>
        </w:rPr>
        <w:t xml:space="preserve"> </w:t>
      </w:r>
      <w:r w:rsidRPr="00800451">
        <w:rPr>
          <w:rFonts w:asciiTheme="minorHAnsi" w:hAnsiTheme="minorHAnsi" w:cstheme="minorHAnsi"/>
          <w:spacing w:val="-5"/>
          <w:sz w:val="19"/>
        </w:rPr>
        <w:t>soon</w:t>
      </w:r>
      <w:r w:rsidRPr="00800451">
        <w:rPr>
          <w:rFonts w:asciiTheme="minorHAnsi" w:hAnsiTheme="minorHAnsi" w:cstheme="minorHAnsi"/>
          <w:spacing w:val="-11"/>
          <w:sz w:val="19"/>
        </w:rPr>
        <w:t xml:space="preserve"> </w:t>
      </w:r>
      <w:r w:rsidRPr="00800451">
        <w:rPr>
          <w:rFonts w:asciiTheme="minorHAnsi" w:hAnsiTheme="minorHAnsi" w:cstheme="minorHAnsi"/>
          <w:spacing w:val="-3"/>
          <w:sz w:val="19"/>
        </w:rPr>
        <w:t>as</w:t>
      </w:r>
      <w:r w:rsidRPr="00800451">
        <w:rPr>
          <w:rFonts w:asciiTheme="minorHAnsi" w:hAnsiTheme="minorHAnsi" w:cstheme="minorHAnsi"/>
          <w:spacing w:val="-10"/>
          <w:sz w:val="19"/>
        </w:rPr>
        <w:t xml:space="preserve"> </w:t>
      </w:r>
      <w:r w:rsidRPr="00800451">
        <w:rPr>
          <w:rFonts w:asciiTheme="minorHAnsi" w:hAnsiTheme="minorHAnsi" w:cstheme="minorHAnsi"/>
          <w:spacing w:val="-6"/>
          <w:sz w:val="19"/>
        </w:rPr>
        <w:t>practicable.</w:t>
      </w:r>
    </w:p>
    <w:p w:rsidR="00565FC3" w:rsidRPr="00800451" w:rsidRDefault="00565FC3" w:rsidP="00327BAA">
      <w:pPr>
        <w:keepNext/>
        <w:keepLines/>
        <w:widowControl/>
        <w:rPr>
          <w:rFonts w:asciiTheme="minorHAnsi" w:hAnsiTheme="minorHAnsi" w:cstheme="minorHAnsi"/>
        </w:rPr>
      </w:pPr>
    </w:p>
    <w:p w:rsidR="00565FC3" w:rsidRPr="00800451" w:rsidRDefault="00144F51" w:rsidP="00327BAA">
      <w:pPr>
        <w:pStyle w:val="BodyText"/>
        <w:keepNext/>
        <w:keepLines/>
        <w:widowControl/>
        <w:tabs>
          <w:tab w:val="left" w:pos="9090"/>
          <w:tab w:val="left" w:pos="9464"/>
          <w:tab w:val="left" w:pos="10284"/>
          <w:tab w:val="left" w:pos="10744"/>
        </w:tabs>
        <w:spacing w:before="192"/>
        <w:ind w:left="104"/>
        <w:rPr>
          <w:rFonts w:asciiTheme="minorHAnsi" w:hAnsiTheme="minorHAnsi" w:cstheme="minorHAnsi"/>
        </w:rPr>
      </w:pPr>
      <w:r w:rsidRPr="00800451">
        <w:rPr>
          <w:rFonts w:asciiTheme="minorHAnsi" w:hAnsiTheme="minorHAnsi" w:cstheme="minorHAnsi"/>
          <w:spacing w:val="-5"/>
        </w:rPr>
        <w:t xml:space="preserve">Risk </w:t>
      </w:r>
      <w:r w:rsidRPr="00800451">
        <w:rPr>
          <w:rFonts w:asciiTheme="minorHAnsi" w:hAnsiTheme="minorHAnsi" w:cstheme="minorHAnsi"/>
          <w:spacing w:val="-6"/>
        </w:rPr>
        <w:t>Assessment carried</w:t>
      </w:r>
      <w:r w:rsidRPr="00800451">
        <w:rPr>
          <w:rFonts w:asciiTheme="minorHAnsi" w:hAnsiTheme="minorHAnsi" w:cstheme="minorHAnsi"/>
          <w:spacing w:val="-28"/>
        </w:rPr>
        <w:t xml:space="preserve"> </w:t>
      </w:r>
      <w:r w:rsidRPr="00800451">
        <w:rPr>
          <w:rFonts w:asciiTheme="minorHAnsi" w:hAnsiTheme="minorHAnsi" w:cstheme="minorHAnsi"/>
          <w:spacing w:val="-5"/>
        </w:rPr>
        <w:t>out</w:t>
      </w:r>
      <w:r w:rsidRPr="00800451">
        <w:rPr>
          <w:rFonts w:asciiTheme="minorHAnsi" w:hAnsiTheme="minorHAnsi" w:cstheme="minorHAnsi"/>
          <w:spacing w:val="-11"/>
        </w:rPr>
        <w:t xml:space="preserve"> </w:t>
      </w:r>
      <w:r w:rsidRPr="00800451">
        <w:rPr>
          <w:rFonts w:asciiTheme="minorHAnsi" w:hAnsiTheme="minorHAnsi" w:cstheme="minorHAnsi"/>
          <w:spacing w:val="-4"/>
        </w:rPr>
        <w:t>by:</w:t>
      </w:r>
      <w:r w:rsidRPr="00800451">
        <w:rPr>
          <w:rFonts w:asciiTheme="minorHAnsi" w:hAnsiTheme="minorHAnsi" w:cstheme="minorHAnsi"/>
          <w:spacing w:val="-4"/>
          <w:u w:val="single"/>
        </w:rPr>
        <w:t xml:space="preserve"> </w:t>
      </w:r>
      <w:r w:rsidRPr="00800451">
        <w:rPr>
          <w:rFonts w:asciiTheme="minorHAnsi" w:hAnsiTheme="minorHAnsi" w:cstheme="minorHAnsi"/>
          <w:spacing w:val="-4"/>
          <w:u w:val="single"/>
        </w:rPr>
        <w:tab/>
      </w:r>
      <w:r w:rsidRPr="00800451">
        <w:rPr>
          <w:rFonts w:asciiTheme="minorHAnsi" w:hAnsiTheme="minorHAnsi" w:cstheme="minorHAnsi"/>
          <w:spacing w:val="-4"/>
        </w:rPr>
        <w:tab/>
      </w:r>
      <w:r w:rsidRPr="00800451">
        <w:rPr>
          <w:rFonts w:asciiTheme="minorHAnsi" w:hAnsiTheme="minorHAnsi" w:cstheme="minorHAnsi"/>
          <w:spacing w:val="-6"/>
        </w:rPr>
        <w:t>Date:</w:t>
      </w:r>
      <w:r w:rsidRPr="00800451">
        <w:rPr>
          <w:rFonts w:asciiTheme="minorHAnsi" w:hAnsiTheme="minorHAnsi" w:cstheme="minorHAnsi"/>
          <w:spacing w:val="-6"/>
        </w:rPr>
        <w:tab/>
      </w:r>
      <w:r w:rsidRPr="00800451">
        <w:rPr>
          <w:rFonts w:asciiTheme="minorHAnsi" w:hAnsiTheme="minorHAnsi" w:cstheme="minorHAnsi"/>
        </w:rPr>
        <w:t>/</w:t>
      </w:r>
      <w:r w:rsidRPr="00800451">
        <w:rPr>
          <w:rFonts w:asciiTheme="minorHAnsi" w:hAnsiTheme="minorHAnsi" w:cstheme="minorHAnsi"/>
        </w:rPr>
        <w:tab/>
        <w:t>/</w:t>
      </w:r>
    </w:p>
    <w:p w:rsidR="00565FC3" w:rsidRPr="00800451" w:rsidRDefault="00144F51" w:rsidP="00327BAA">
      <w:pPr>
        <w:pStyle w:val="BodyText"/>
        <w:keepNext/>
        <w:keepLines/>
        <w:widowControl/>
        <w:spacing w:before="6"/>
        <w:rPr>
          <w:rFonts w:asciiTheme="minorHAnsi" w:hAnsiTheme="minorHAnsi" w:cstheme="minorHAnsi"/>
          <w:sz w:val="18"/>
        </w:rPr>
      </w:pPr>
      <w:r w:rsidRPr="00800451">
        <w:rPr>
          <w:rFonts w:asciiTheme="minorHAnsi" w:hAnsiTheme="minorHAnsi" w:cstheme="minorHAnsi"/>
          <w:b w:val="0"/>
        </w:rPr>
        <w:br w:type="column"/>
      </w:r>
    </w:p>
    <w:p w:rsidR="00565FC3" w:rsidRPr="00800451" w:rsidRDefault="00144F51">
      <w:pPr>
        <w:ind w:left="104"/>
        <w:rPr>
          <w:rFonts w:asciiTheme="minorHAnsi" w:hAnsiTheme="minorHAnsi" w:cstheme="minorHAnsi"/>
          <w:sz w:val="14"/>
        </w:rPr>
      </w:pPr>
      <w:r w:rsidRPr="00800451">
        <w:rPr>
          <w:rFonts w:asciiTheme="minorHAnsi" w:hAnsiTheme="minorHAnsi" w:cstheme="minorHAnsi"/>
          <w:sz w:val="14"/>
        </w:rPr>
        <w:t>© All Rights Reserved</w:t>
      </w:r>
    </w:p>
    <w:sectPr w:rsidR="00565FC3" w:rsidRPr="00800451">
      <w:type w:val="continuous"/>
      <w:pgSz w:w="16840" w:h="11910" w:orient="landscape"/>
      <w:pgMar w:top="820" w:right="700" w:bottom="280" w:left="760" w:header="708" w:footer="708" w:gutter="0"/>
      <w:cols w:num="2" w:space="708" w:equalWidth="0">
        <w:col w:w="10968" w:space="2907"/>
        <w:col w:w="15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441" w:rsidRDefault="001D1441">
      <w:r>
        <w:separator/>
      </w:r>
    </w:p>
  </w:endnote>
  <w:endnote w:type="continuationSeparator" w:id="0">
    <w:p w:rsidR="001D1441" w:rsidRDefault="001D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441" w:rsidRDefault="001D1441">
      <w:r>
        <w:separator/>
      </w:r>
    </w:p>
  </w:footnote>
  <w:footnote w:type="continuationSeparator" w:id="0">
    <w:p w:rsidR="001D1441" w:rsidRDefault="001D1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451" w:rsidRDefault="00800451" w:rsidP="00327BAA">
    <w:pPr>
      <w:pStyle w:val="BodyText"/>
      <w:spacing w:after="60"/>
      <w:ind w:left="113"/>
    </w:pPr>
    <w:r>
      <w:rPr>
        <w:color w:val="EE7625"/>
      </w:rPr>
      <w:t xml:space="preserve">Fire (Specialist Rooms) - Risk Assessment </w:t>
    </w:r>
    <w:r>
      <w:rPr>
        <w:color w:val="EE7625"/>
        <w:spacing w:val="-3"/>
      </w:rPr>
      <w:t xml:space="preserve">Template No.18 </w:t>
    </w:r>
    <w:r>
      <w:t xml:space="preserve">(List additional hazards, risks and controls particular to your school using </w:t>
    </w:r>
    <w:r>
      <w:rPr>
        <w:spacing w:val="-3"/>
      </w:rPr>
      <w:t xml:space="preserve">Template </w:t>
    </w:r>
    <w:r>
      <w:rPr>
        <w:spacing w:val="-4"/>
      </w:rPr>
      <w:t>No.74)</w:t>
    </w:r>
  </w:p>
  <w:p w:rsidR="00565FC3" w:rsidRDefault="00565FC3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C3"/>
    <w:rsid w:val="00144F51"/>
    <w:rsid w:val="001D1441"/>
    <w:rsid w:val="00327BAA"/>
    <w:rsid w:val="00565FC3"/>
    <w:rsid w:val="00800451"/>
    <w:rsid w:val="00A5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4A015"/>
  <w15:docId w15:val="{83FC2B21-66E9-478B-BD12-DCE7F2F6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04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451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8004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451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3</cp:revision>
  <dcterms:created xsi:type="dcterms:W3CDTF">2019-03-06T10:10:00Z</dcterms:created>
  <dcterms:modified xsi:type="dcterms:W3CDTF">2019-03-10T12:59:00Z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