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EAD0A" w14:textId="77777777" w:rsidR="00FE11FB" w:rsidRDefault="00FE11FB" w:rsidP="00FE11FB">
      <w:pPr>
        <w:jc w:val="center"/>
        <w:rPr>
          <w:rFonts w:cstheme="minorHAnsi"/>
          <w:b/>
          <w:sz w:val="24"/>
          <w:szCs w:val="24"/>
        </w:rPr>
      </w:pPr>
      <w:bookmarkStart w:id="0" w:name="_GoBack"/>
      <w:bookmarkEnd w:id="0"/>
      <w:r>
        <w:rPr>
          <w:rFonts w:cstheme="minorHAnsi"/>
          <w:b/>
          <w:noProof/>
          <w:sz w:val="24"/>
          <w:szCs w:val="24"/>
          <w:lang w:val="en-IE" w:eastAsia="en-IE"/>
        </w:rPr>
        <w:drawing>
          <wp:inline distT="0" distB="0" distL="0" distR="0" wp14:anchorId="031EAD9B" wp14:editId="031EAD9C">
            <wp:extent cx="1492284" cy="126396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alogo.12nov2010.s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9171" cy="1261324"/>
                    </a:xfrm>
                    <a:prstGeom prst="rect">
                      <a:avLst/>
                    </a:prstGeom>
                  </pic:spPr>
                </pic:pic>
              </a:graphicData>
            </a:graphic>
          </wp:inline>
        </w:drawing>
      </w:r>
    </w:p>
    <w:p w14:paraId="031EAD0C" w14:textId="77777777" w:rsidR="00EE79E5" w:rsidRPr="00826927" w:rsidRDefault="00EE79E5" w:rsidP="00826927">
      <w:pPr>
        <w:rPr>
          <w:rFonts w:cstheme="minorHAnsi"/>
          <w:b/>
          <w:sz w:val="24"/>
          <w:szCs w:val="24"/>
        </w:rPr>
      </w:pPr>
      <w:r w:rsidRPr="00826927">
        <w:rPr>
          <w:rFonts w:cstheme="minorHAnsi"/>
          <w:b/>
          <w:sz w:val="24"/>
          <w:szCs w:val="24"/>
        </w:rPr>
        <w:t>Transportable Pressure Equipment – Notified Body Information and Application Form</w:t>
      </w:r>
    </w:p>
    <w:p w14:paraId="1CFF5D77" w14:textId="77777777" w:rsidR="00E30493" w:rsidRDefault="00E30493">
      <w:pPr>
        <w:rPr>
          <w:rFonts w:cstheme="minorHAnsi"/>
          <w:b/>
          <w:sz w:val="24"/>
          <w:szCs w:val="24"/>
        </w:rPr>
      </w:pPr>
    </w:p>
    <w:p w14:paraId="031EAD0D" w14:textId="77777777" w:rsidR="00866762" w:rsidRPr="00EE79E5" w:rsidRDefault="00DD42E7">
      <w:pPr>
        <w:rPr>
          <w:rFonts w:cstheme="minorHAnsi"/>
          <w:b/>
          <w:sz w:val="24"/>
          <w:szCs w:val="24"/>
        </w:rPr>
      </w:pPr>
      <w:r w:rsidRPr="00EE79E5">
        <w:rPr>
          <w:rFonts w:cstheme="minorHAnsi"/>
          <w:b/>
          <w:sz w:val="24"/>
          <w:szCs w:val="24"/>
        </w:rPr>
        <w:t>Legislation</w:t>
      </w:r>
    </w:p>
    <w:p w14:paraId="031EAD0E" w14:textId="77777777" w:rsidR="00232175" w:rsidRPr="00405C4B" w:rsidRDefault="00DD42E7">
      <w:pPr>
        <w:rPr>
          <w:rFonts w:cstheme="minorHAnsi"/>
          <w:sz w:val="24"/>
          <w:szCs w:val="24"/>
        </w:rPr>
      </w:pPr>
      <w:r w:rsidRPr="00EE79E5">
        <w:rPr>
          <w:rFonts w:cstheme="minorHAnsi"/>
          <w:sz w:val="24"/>
          <w:szCs w:val="24"/>
        </w:rPr>
        <w:t>European Communities (Carriage of Dangerous Goods by</w:t>
      </w:r>
      <w:r w:rsidR="003B190F" w:rsidRPr="00EE79E5">
        <w:rPr>
          <w:rFonts w:cstheme="minorHAnsi"/>
          <w:sz w:val="24"/>
          <w:szCs w:val="24"/>
        </w:rPr>
        <w:t xml:space="preserve"> Road and Use of Transportable P</w:t>
      </w:r>
      <w:r w:rsidRPr="00EE79E5">
        <w:rPr>
          <w:rFonts w:cstheme="minorHAnsi"/>
          <w:sz w:val="24"/>
          <w:szCs w:val="24"/>
        </w:rPr>
        <w:t>ressure Equipment) Regulations 2011 and 2013</w:t>
      </w:r>
    </w:p>
    <w:p w14:paraId="134A1B20" w14:textId="77777777" w:rsidR="00E30493" w:rsidRDefault="00E30493">
      <w:pPr>
        <w:rPr>
          <w:rFonts w:cstheme="minorHAnsi"/>
          <w:b/>
          <w:sz w:val="24"/>
          <w:szCs w:val="24"/>
        </w:rPr>
      </w:pPr>
    </w:p>
    <w:p w14:paraId="031EAD0F" w14:textId="77777777" w:rsidR="00DD42E7" w:rsidRPr="00EE79E5" w:rsidRDefault="00DD42E7">
      <w:pPr>
        <w:rPr>
          <w:rFonts w:cstheme="minorHAnsi"/>
          <w:b/>
          <w:sz w:val="24"/>
          <w:szCs w:val="24"/>
        </w:rPr>
      </w:pPr>
      <w:r w:rsidRPr="00EE79E5">
        <w:rPr>
          <w:rFonts w:cstheme="minorHAnsi"/>
          <w:b/>
          <w:sz w:val="24"/>
          <w:szCs w:val="24"/>
        </w:rPr>
        <w:t>Background</w:t>
      </w:r>
    </w:p>
    <w:p w14:paraId="031EAD10" w14:textId="77777777" w:rsidR="002E2CF8" w:rsidRPr="00EE79E5" w:rsidRDefault="0026543C">
      <w:pPr>
        <w:rPr>
          <w:rFonts w:cstheme="minorHAnsi"/>
          <w:sz w:val="24"/>
          <w:szCs w:val="24"/>
        </w:rPr>
      </w:pPr>
      <w:r w:rsidRPr="00EE79E5">
        <w:rPr>
          <w:rFonts w:cstheme="minorHAnsi"/>
          <w:sz w:val="24"/>
          <w:szCs w:val="24"/>
        </w:rPr>
        <w:t>Inspection bodies performing certain assessment</w:t>
      </w:r>
      <w:r w:rsidR="00DD42E7" w:rsidRPr="00EE79E5">
        <w:rPr>
          <w:rFonts w:cstheme="minorHAnsi"/>
          <w:sz w:val="24"/>
          <w:szCs w:val="24"/>
        </w:rPr>
        <w:t>s</w:t>
      </w:r>
      <w:r w:rsidRPr="00EE79E5">
        <w:rPr>
          <w:rFonts w:cstheme="minorHAnsi"/>
          <w:sz w:val="24"/>
          <w:szCs w:val="24"/>
        </w:rPr>
        <w:t>, inspection, testing and certification activities in relation to transportable pressure equipment are required to be notified to the European Commission</w:t>
      </w:r>
      <w:r w:rsidR="00232175">
        <w:rPr>
          <w:rFonts w:cstheme="minorHAnsi"/>
          <w:sz w:val="24"/>
          <w:szCs w:val="24"/>
        </w:rPr>
        <w:t xml:space="preserve"> in accordance with </w:t>
      </w:r>
      <w:r w:rsidR="00232175" w:rsidRPr="00232175">
        <w:rPr>
          <w:rFonts w:cstheme="minorHAnsi"/>
          <w:sz w:val="24"/>
          <w:szCs w:val="24"/>
        </w:rPr>
        <w:t>Directive 2010/35/EU</w:t>
      </w:r>
      <w:r w:rsidRPr="00EE79E5">
        <w:rPr>
          <w:rFonts w:cstheme="minorHAnsi"/>
          <w:sz w:val="24"/>
          <w:szCs w:val="24"/>
        </w:rPr>
        <w:t xml:space="preserve">. </w:t>
      </w:r>
    </w:p>
    <w:p w14:paraId="031EAD11" w14:textId="77777777" w:rsidR="00866762" w:rsidRPr="00EE79E5" w:rsidRDefault="0026543C">
      <w:pPr>
        <w:rPr>
          <w:rFonts w:cstheme="minorHAnsi"/>
          <w:sz w:val="24"/>
          <w:szCs w:val="24"/>
        </w:rPr>
      </w:pPr>
      <w:r w:rsidRPr="00EE79E5">
        <w:rPr>
          <w:rFonts w:cstheme="minorHAnsi"/>
          <w:sz w:val="24"/>
          <w:szCs w:val="24"/>
        </w:rPr>
        <w:t>The Health and Safety Authority as the “notifying authority”</w:t>
      </w:r>
      <w:r w:rsidR="00FF4302" w:rsidRPr="00EE79E5">
        <w:rPr>
          <w:rFonts w:cstheme="minorHAnsi"/>
          <w:sz w:val="24"/>
          <w:szCs w:val="24"/>
        </w:rPr>
        <w:t xml:space="preserve"> in Ireland</w:t>
      </w:r>
      <w:r w:rsidRPr="00EE79E5">
        <w:rPr>
          <w:rFonts w:cstheme="minorHAnsi"/>
          <w:sz w:val="24"/>
          <w:szCs w:val="24"/>
        </w:rPr>
        <w:t xml:space="preserve"> is responsible for the notification process.</w:t>
      </w:r>
    </w:p>
    <w:p w14:paraId="031EAD12" w14:textId="7CF2D1EC" w:rsidR="0026543C" w:rsidRPr="00EE79E5" w:rsidRDefault="00F43092">
      <w:pPr>
        <w:rPr>
          <w:rFonts w:cstheme="minorHAnsi"/>
          <w:sz w:val="24"/>
          <w:szCs w:val="24"/>
        </w:rPr>
      </w:pPr>
      <w:r>
        <w:rPr>
          <w:rFonts w:cstheme="minorHAnsi"/>
          <w:sz w:val="24"/>
          <w:szCs w:val="24"/>
        </w:rPr>
        <w:t>I</w:t>
      </w:r>
      <w:r w:rsidR="0026543C" w:rsidRPr="00EE79E5">
        <w:rPr>
          <w:rFonts w:cstheme="minorHAnsi"/>
          <w:sz w:val="24"/>
          <w:szCs w:val="24"/>
        </w:rPr>
        <w:t xml:space="preserve">nspection bodies must be </w:t>
      </w:r>
      <w:r w:rsidR="002E2CF8" w:rsidRPr="00EE79E5">
        <w:rPr>
          <w:rFonts w:cstheme="minorHAnsi"/>
          <w:sz w:val="24"/>
          <w:szCs w:val="24"/>
        </w:rPr>
        <w:t xml:space="preserve">in </w:t>
      </w:r>
      <w:r w:rsidR="00DD42E7" w:rsidRPr="00EE79E5">
        <w:rPr>
          <w:rFonts w:cstheme="minorHAnsi"/>
          <w:sz w:val="24"/>
          <w:szCs w:val="24"/>
        </w:rPr>
        <w:t>full compliance with ADR 1.8.6.8.</w:t>
      </w:r>
      <w:r w:rsidR="002E2CF8" w:rsidRPr="00EE79E5">
        <w:rPr>
          <w:rFonts w:cstheme="minorHAnsi"/>
          <w:sz w:val="24"/>
          <w:szCs w:val="24"/>
        </w:rPr>
        <w:t xml:space="preserve"> This requires inspection bodies to be accredited to EN ISO/IEC 17020:2004</w:t>
      </w:r>
      <w:r w:rsidR="00826927">
        <w:rPr>
          <w:rFonts w:cstheme="minorHAnsi"/>
          <w:sz w:val="24"/>
          <w:szCs w:val="24"/>
        </w:rPr>
        <w:t xml:space="preserve"> (current edition 2012)</w:t>
      </w:r>
      <w:r w:rsidR="002E2CF8" w:rsidRPr="00EE79E5">
        <w:rPr>
          <w:rFonts w:cstheme="minorHAnsi"/>
          <w:sz w:val="24"/>
          <w:szCs w:val="24"/>
        </w:rPr>
        <w:t xml:space="preserve"> in addition to meeting additional criteria set down in ADR 1.8.6.8 (a) to (h). </w:t>
      </w:r>
    </w:p>
    <w:p w14:paraId="031EAD13" w14:textId="77777777" w:rsidR="00232175" w:rsidRPr="00F43092" w:rsidRDefault="00FF4302" w:rsidP="00232175">
      <w:pPr>
        <w:rPr>
          <w:rFonts w:cstheme="minorHAnsi"/>
          <w:color w:val="0000FF" w:themeColor="hyperlink"/>
          <w:sz w:val="24"/>
          <w:szCs w:val="24"/>
          <w:u w:val="single"/>
        </w:rPr>
      </w:pPr>
      <w:r w:rsidRPr="00EE79E5">
        <w:rPr>
          <w:rFonts w:cstheme="minorHAnsi"/>
          <w:sz w:val="24"/>
          <w:szCs w:val="24"/>
        </w:rPr>
        <w:t>A</w:t>
      </w:r>
      <w:r w:rsidR="00DD42E7" w:rsidRPr="00EE79E5">
        <w:rPr>
          <w:rFonts w:cstheme="minorHAnsi"/>
          <w:sz w:val="24"/>
          <w:szCs w:val="24"/>
        </w:rPr>
        <w:t xml:space="preserve">ccreditation </w:t>
      </w:r>
      <w:r w:rsidR="003B190F" w:rsidRPr="00EE79E5">
        <w:rPr>
          <w:rFonts w:cstheme="minorHAnsi"/>
          <w:sz w:val="24"/>
          <w:szCs w:val="24"/>
        </w:rPr>
        <w:t xml:space="preserve">is </w:t>
      </w:r>
      <w:r w:rsidR="00EE79E5">
        <w:rPr>
          <w:rFonts w:cstheme="minorHAnsi"/>
          <w:sz w:val="24"/>
          <w:szCs w:val="24"/>
        </w:rPr>
        <w:t xml:space="preserve">a </w:t>
      </w:r>
      <w:r w:rsidR="003B190F" w:rsidRPr="00EE79E5">
        <w:rPr>
          <w:rFonts w:cstheme="minorHAnsi"/>
          <w:sz w:val="24"/>
          <w:szCs w:val="24"/>
        </w:rPr>
        <w:t xml:space="preserve">separate </w:t>
      </w:r>
      <w:r w:rsidR="00EE79E5">
        <w:rPr>
          <w:rFonts w:cstheme="minorHAnsi"/>
          <w:sz w:val="24"/>
          <w:szCs w:val="24"/>
        </w:rPr>
        <w:t xml:space="preserve">process </w:t>
      </w:r>
      <w:r w:rsidR="003B190F" w:rsidRPr="00EE79E5">
        <w:rPr>
          <w:rFonts w:cstheme="minorHAnsi"/>
          <w:sz w:val="24"/>
          <w:szCs w:val="24"/>
        </w:rPr>
        <w:t xml:space="preserve">to notification and appropriate accreditation </w:t>
      </w:r>
      <w:r w:rsidRPr="00EE79E5">
        <w:rPr>
          <w:rFonts w:cstheme="minorHAnsi"/>
          <w:sz w:val="24"/>
          <w:szCs w:val="24"/>
        </w:rPr>
        <w:t>is provided in Ireland by the</w:t>
      </w:r>
      <w:r w:rsidR="00DD42E7" w:rsidRPr="00EE79E5">
        <w:rPr>
          <w:rFonts w:cstheme="minorHAnsi"/>
          <w:sz w:val="24"/>
          <w:szCs w:val="24"/>
        </w:rPr>
        <w:t xml:space="preserve"> Irish National Accreditation Board, </w:t>
      </w:r>
      <w:hyperlink r:id="rId11" w:history="1">
        <w:r w:rsidR="00DD42E7" w:rsidRPr="00EE79E5">
          <w:rPr>
            <w:rStyle w:val="Hyperlink"/>
            <w:rFonts w:cstheme="minorHAnsi"/>
            <w:sz w:val="24"/>
            <w:szCs w:val="24"/>
          </w:rPr>
          <w:t>www.inab.ie</w:t>
        </w:r>
      </w:hyperlink>
    </w:p>
    <w:p w14:paraId="4DB42707" w14:textId="77777777" w:rsidR="00E30493" w:rsidRDefault="00E30493" w:rsidP="00232175">
      <w:pPr>
        <w:rPr>
          <w:rFonts w:cstheme="minorHAnsi"/>
          <w:b/>
          <w:sz w:val="24"/>
          <w:szCs w:val="24"/>
        </w:rPr>
      </w:pPr>
    </w:p>
    <w:p w14:paraId="031EAD14" w14:textId="77777777" w:rsidR="00232175" w:rsidRPr="00232175" w:rsidRDefault="00232175" w:rsidP="00232175">
      <w:pPr>
        <w:rPr>
          <w:rFonts w:cstheme="minorHAnsi"/>
          <w:b/>
          <w:sz w:val="24"/>
          <w:szCs w:val="24"/>
        </w:rPr>
      </w:pPr>
      <w:r w:rsidRPr="00232175">
        <w:rPr>
          <w:rFonts w:cstheme="minorHAnsi"/>
          <w:b/>
          <w:sz w:val="24"/>
          <w:szCs w:val="24"/>
        </w:rPr>
        <w:t>Notification procedure</w:t>
      </w:r>
    </w:p>
    <w:p w14:paraId="031EAD15" w14:textId="77777777" w:rsidR="00232175" w:rsidRPr="00232175" w:rsidRDefault="00232175" w:rsidP="00232175">
      <w:pPr>
        <w:rPr>
          <w:rFonts w:cstheme="minorHAnsi"/>
          <w:sz w:val="24"/>
          <w:szCs w:val="24"/>
        </w:rPr>
      </w:pPr>
      <w:r w:rsidRPr="00232175">
        <w:rPr>
          <w:rFonts w:cstheme="minorHAnsi"/>
          <w:sz w:val="24"/>
          <w:szCs w:val="24"/>
        </w:rPr>
        <w:t>1. Notifying authorities shall</w:t>
      </w:r>
      <w:r>
        <w:rPr>
          <w:rFonts w:cstheme="minorHAnsi"/>
          <w:sz w:val="24"/>
          <w:szCs w:val="24"/>
        </w:rPr>
        <w:t xml:space="preserve"> notify only those bodies which </w:t>
      </w:r>
      <w:r w:rsidRPr="00232175">
        <w:rPr>
          <w:rFonts w:cstheme="minorHAnsi"/>
          <w:sz w:val="24"/>
          <w:szCs w:val="24"/>
        </w:rPr>
        <w:t>have satisfied the requirements set out in Article 20</w:t>
      </w:r>
      <w:r>
        <w:rPr>
          <w:rFonts w:cstheme="minorHAnsi"/>
          <w:sz w:val="24"/>
          <w:szCs w:val="24"/>
        </w:rPr>
        <w:t xml:space="preserve"> </w:t>
      </w:r>
      <w:r w:rsidRPr="00232175">
        <w:rPr>
          <w:rFonts w:cstheme="minorHAnsi"/>
          <w:sz w:val="24"/>
          <w:szCs w:val="24"/>
        </w:rPr>
        <w:t>of Directive 2010/35/EU.</w:t>
      </w:r>
    </w:p>
    <w:p w14:paraId="031EAD16" w14:textId="77777777" w:rsidR="00232175" w:rsidRPr="00232175" w:rsidRDefault="00232175" w:rsidP="00232175">
      <w:pPr>
        <w:rPr>
          <w:rFonts w:cstheme="minorHAnsi"/>
          <w:sz w:val="24"/>
          <w:szCs w:val="24"/>
        </w:rPr>
      </w:pPr>
      <w:r w:rsidRPr="00232175">
        <w:rPr>
          <w:rFonts w:cstheme="minorHAnsi"/>
          <w:sz w:val="24"/>
          <w:szCs w:val="24"/>
        </w:rPr>
        <w:t xml:space="preserve">2. They shall notify the </w:t>
      </w:r>
      <w:r>
        <w:rPr>
          <w:rFonts w:cstheme="minorHAnsi"/>
          <w:sz w:val="24"/>
          <w:szCs w:val="24"/>
        </w:rPr>
        <w:t xml:space="preserve">Commission and the other Member </w:t>
      </w:r>
      <w:r w:rsidRPr="00232175">
        <w:rPr>
          <w:rFonts w:cstheme="minorHAnsi"/>
          <w:sz w:val="24"/>
          <w:szCs w:val="24"/>
        </w:rPr>
        <w:t>States using the electronic to</w:t>
      </w:r>
      <w:r>
        <w:rPr>
          <w:rFonts w:cstheme="minorHAnsi"/>
          <w:sz w:val="24"/>
          <w:szCs w:val="24"/>
        </w:rPr>
        <w:t xml:space="preserve">ol developed and managed by the </w:t>
      </w:r>
      <w:r w:rsidRPr="00232175">
        <w:rPr>
          <w:rFonts w:cstheme="minorHAnsi"/>
          <w:sz w:val="24"/>
          <w:szCs w:val="24"/>
        </w:rPr>
        <w:t>Commission.</w:t>
      </w:r>
    </w:p>
    <w:p w14:paraId="031EAD17" w14:textId="77777777" w:rsidR="00232175" w:rsidRPr="00232175" w:rsidRDefault="00232175" w:rsidP="00232175">
      <w:pPr>
        <w:rPr>
          <w:rFonts w:cstheme="minorHAnsi"/>
          <w:sz w:val="24"/>
          <w:szCs w:val="24"/>
        </w:rPr>
      </w:pPr>
      <w:r w:rsidRPr="00232175">
        <w:rPr>
          <w:rFonts w:cstheme="minorHAnsi"/>
          <w:sz w:val="24"/>
          <w:szCs w:val="24"/>
        </w:rPr>
        <w:t>3. The notification shall incl</w:t>
      </w:r>
      <w:r>
        <w:rPr>
          <w:rFonts w:cstheme="minorHAnsi"/>
          <w:sz w:val="24"/>
          <w:szCs w:val="24"/>
        </w:rPr>
        <w:t xml:space="preserve">ude the information required in </w:t>
      </w:r>
      <w:r w:rsidRPr="00232175">
        <w:rPr>
          <w:rFonts w:cstheme="minorHAnsi"/>
          <w:sz w:val="24"/>
          <w:szCs w:val="24"/>
        </w:rPr>
        <w:t>Article 21(2)</w:t>
      </w:r>
      <w:r>
        <w:rPr>
          <w:rFonts w:cstheme="minorHAnsi"/>
          <w:sz w:val="24"/>
          <w:szCs w:val="24"/>
        </w:rPr>
        <w:t xml:space="preserve"> </w:t>
      </w:r>
      <w:r w:rsidRPr="00232175">
        <w:rPr>
          <w:rFonts w:cstheme="minorHAnsi"/>
          <w:sz w:val="24"/>
          <w:szCs w:val="24"/>
        </w:rPr>
        <w:t>of Directive 2010/35/EU.</w:t>
      </w:r>
    </w:p>
    <w:p w14:paraId="031EAD18" w14:textId="77777777" w:rsidR="00232175" w:rsidRPr="00232175" w:rsidRDefault="00232175" w:rsidP="00232175">
      <w:pPr>
        <w:rPr>
          <w:rFonts w:cstheme="minorHAnsi"/>
          <w:sz w:val="24"/>
          <w:szCs w:val="24"/>
        </w:rPr>
      </w:pPr>
      <w:r w:rsidRPr="00232175">
        <w:rPr>
          <w:rFonts w:cstheme="minorHAnsi"/>
          <w:sz w:val="24"/>
          <w:szCs w:val="24"/>
        </w:rPr>
        <w:t>4. The body concerned may perfo</w:t>
      </w:r>
      <w:r>
        <w:rPr>
          <w:rFonts w:cstheme="minorHAnsi"/>
          <w:sz w:val="24"/>
          <w:szCs w:val="24"/>
        </w:rPr>
        <w:t xml:space="preserve">rm the activities of a notified </w:t>
      </w:r>
      <w:r w:rsidRPr="00232175">
        <w:rPr>
          <w:rFonts w:cstheme="minorHAnsi"/>
          <w:sz w:val="24"/>
          <w:szCs w:val="24"/>
        </w:rPr>
        <w:t>body only where no objectio</w:t>
      </w:r>
      <w:r>
        <w:rPr>
          <w:rFonts w:cstheme="minorHAnsi"/>
          <w:sz w:val="24"/>
          <w:szCs w:val="24"/>
        </w:rPr>
        <w:t xml:space="preserve">ns are raised by the Commission </w:t>
      </w:r>
      <w:r w:rsidRPr="00232175">
        <w:rPr>
          <w:rFonts w:cstheme="minorHAnsi"/>
          <w:sz w:val="24"/>
          <w:szCs w:val="24"/>
        </w:rPr>
        <w:t>or the other Member States with</w:t>
      </w:r>
      <w:r>
        <w:rPr>
          <w:rFonts w:cstheme="minorHAnsi"/>
          <w:sz w:val="24"/>
          <w:szCs w:val="24"/>
        </w:rPr>
        <w:t xml:space="preserve">in two weeks of a notification. </w:t>
      </w:r>
      <w:r w:rsidRPr="00232175">
        <w:rPr>
          <w:rFonts w:cstheme="minorHAnsi"/>
          <w:sz w:val="24"/>
          <w:szCs w:val="24"/>
        </w:rPr>
        <w:t>Only such a body shall be considered a</w:t>
      </w:r>
      <w:r>
        <w:rPr>
          <w:rFonts w:cstheme="minorHAnsi"/>
          <w:sz w:val="24"/>
          <w:szCs w:val="24"/>
        </w:rPr>
        <w:t xml:space="preserve"> notified body for the purposes </w:t>
      </w:r>
      <w:r w:rsidRPr="00232175">
        <w:rPr>
          <w:rFonts w:cstheme="minorHAnsi"/>
          <w:sz w:val="24"/>
          <w:szCs w:val="24"/>
        </w:rPr>
        <w:t>of this Directive.</w:t>
      </w:r>
    </w:p>
    <w:p w14:paraId="031EAD19" w14:textId="77777777" w:rsidR="00232175" w:rsidRPr="00232175" w:rsidRDefault="00232175" w:rsidP="00232175">
      <w:pPr>
        <w:rPr>
          <w:rFonts w:cstheme="minorHAnsi"/>
          <w:sz w:val="24"/>
          <w:szCs w:val="24"/>
        </w:rPr>
      </w:pPr>
      <w:r w:rsidRPr="00232175">
        <w:rPr>
          <w:rFonts w:cstheme="minorHAnsi"/>
          <w:sz w:val="24"/>
          <w:szCs w:val="24"/>
        </w:rPr>
        <w:t>5. The Commission and the other Member States</w:t>
      </w:r>
      <w:r>
        <w:rPr>
          <w:rFonts w:cstheme="minorHAnsi"/>
          <w:sz w:val="24"/>
          <w:szCs w:val="24"/>
        </w:rPr>
        <w:t xml:space="preserve"> shall be notified </w:t>
      </w:r>
      <w:r w:rsidRPr="00232175">
        <w:rPr>
          <w:rFonts w:cstheme="minorHAnsi"/>
          <w:sz w:val="24"/>
          <w:szCs w:val="24"/>
        </w:rPr>
        <w:t>of any subsequent relevant changes to the notification.</w:t>
      </w:r>
    </w:p>
    <w:p w14:paraId="031EAD1A" w14:textId="77777777" w:rsidR="00232175" w:rsidRPr="00F43092" w:rsidRDefault="00232175">
      <w:pPr>
        <w:rPr>
          <w:rFonts w:cstheme="minorHAnsi"/>
          <w:sz w:val="24"/>
          <w:szCs w:val="24"/>
        </w:rPr>
      </w:pPr>
      <w:r w:rsidRPr="00232175">
        <w:rPr>
          <w:rFonts w:cstheme="minorHAnsi"/>
          <w:sz w:val="24"/>
          <w:szCs w:val="24"/>
        </w:rPr>
        <w:t>6. In–house inspection services</w:t>
      </w:r>
      <w:r>
        <w:rPr>
          <w:rFonts w:cstheme="minorHAnsi"/>
          <w:sz w:val="24"/>
          <w:szCs w:val="24"/>
        </w:rPr>
        <w:t xml:space="preserve"> of the applicant as defined in </w:t>
      </w:r>
      <w:r w:rsidRPr="00232175">
        <w:rPr>
          <w:rFonts w:cstheme="minorHAnsi"/>
          <w:sz w:val="24"/>
          <w:szCs w:val="24"/>
        </w:rPr>
        <w:t>the Annexes to Directive 2008/68/EC shall not be notified.</w:t>
      </w:r>
    </w:p>
    <w:p w14:paraId="63DCA234" w14:textId="77777777" w:rsidR="00826927" w:rsidRDefault="00826927">
      <w:pPr>
        <w:rPr>
          <w:rFonts w:cstheme="minorHAnsi"/>
          <w:b/>
          <w:sz w:val="24"/>
          <w:szCs w:val="24"/>
        </w:rPr>
      </w:pPr>
    </w:p>
    <w:p w14:paraId="031EAD1B" w14:textId="77777777" w:rsidR="00ED569A" w:rsidRPr="00EE79E5" w:rsidRDefault="00A5497D">
      <w:pPr>
        <w:rPr>
          <w:rFonts w:cstheme="minorHAnsi"/>
          <w:b/>
          <w:sz w:val="24"/>
          <w:szCs w:val="24"/>
        </w:rPr>
      </w:pPr>
      <w:r w:rsidRPr="00EE79E5">
        <w:rPr>
          <w:rFonts w:cstheme="minorHAnsi"/>
          <w:b/>
          <w:sz w:val="24"/>
          <w:szCs w:val="24"/>
        </w:rPr>
        <w:t>Notified Bodies</w:t>
      </w:r>
      <w:r w:rsidR="00ED569A" w:rsidRPr="00EE79E5">
        <w:rPr>
          <w:rFonts w:cstheme="minorHAnsi"/>
          <w:b/>
          <w:sz w:val="24"/>
          <w:szCs w:val="24"/>
        </w:rPr>
        <w:t xml:space="preserve"> </w:t>
      </w:r>
    </w:p>
    <w:p w14:paraId="031EAD1C" w14:textId="77777777" w:rsidR="00ED569A" w:rsidRPr="00EE79E5" w:rsidRDefault="00ED569A" w:rsidP="00ED569A">
      <w:pPr>
        <w:rPr>
          <w:rFonts w:cstheme="minorHAnsi"/>
          <w:sz w:val="24"/>
          <w:szCs w:val="24"/>
        </w:rPr>
      </w:pPr>
      <w:r w:rsidRPr="00EE79E5">
        <w:rPr>
          <w:rFonts w:cstheme="minorHAnsi"/>
          <w:sz w:val="24"/>
          <w:szCs w:val="24"/>
        </w:rPr>
        <w:t>For the purposes of notification, a notified body shall meet the requirements set out in the Annexes to Directive 2008/68/EC and Directive 2010/35/EU.</w:t>
      </w:r>
    </w:p>
    <w:p w14:paraId="031EAD1D" w14:textId="49877EDD" w:rsidR="00232175" w:rsidRPr="00F43092" w:rsidRDefault="00ED569A" w:rsidP="00A5497D">
      <w:pPr>
        <w:rPr>
          <w:rFonts w:cstheme="minorHAnsi"/>
          <w:sz w:val="24"/>
          <w:szCs w:val="24"/>
        </w:rPr>
      </w:pPr>
      <w:r w:rsidRPr="00EE79E5">
        <w:rPr>
          <w:rFonts w:cstheme="minorHAnsi"/>
          <w:sz w:val="24"/>
          <w:szCs w:val="24"/>
        </w:rPr>
        <w:t xml:space="preserve">The notified body shall participate in, or ensure </w:t>
      </w:r>
      <w:r w:rsidR="00A953C4">
        <w:rPr>
          <w:rFonts w:cstheme="minorHAnsi"/>
          <w:sz w:val="24"/>
          <w:szCs w:val="24"/>
        </w:rPr>
        <w:t>that its assessment personnel are</w:t>
      </w:r>
      <w:r w:rsidRPr="00EE79E5">
        <w:rPr>
          <w:rFonts w:cstheme="minorHAnsi"/>
          <w:sz w:val="24"/>
          <w:szCs w:val="24"/>
        </w:rPr>
        <w:t xml:space="preserve"> informed of the relevant standardisation activities and the activities of the notified body coordination group </w:t>
      </w:r>
      <w:r w:rsidRPr="00EE79E5">
        <w:rPr>
          <w:rFonts w:cstheme="minorHAnsi"/>
          <w:sz w:val="24"/>
          <w:szCs w:val="24"/>
        </w:rPr>
        <w:lastRenderedPageBreak/>
        <w:t xml:space="preserve">established pursuant to Article 29 </w:t>
      </w:r>
      <w:r w:rsidR="00EE79E5">
        <w:rPr>
          <w:rFonts w:cstheme="minorHAnsi"/>
          <w:sz w:val="24"/>
          <w:szCs w:val="24"/>
        </w:rPr>
        <w:t xml:space="preserve">of </w:t>
      </w:r>
      <w:r w:rsidRPr="00EE79E5">
        <w:rPr>
          <w:rFonts w:cstheme="minorHAnsi"/>
          <w:sz w:val="24"/>
          <w:szCs w:val="24"/>
        </w:rPr>
        <w:t>Directive 2010/35/EU and apply as general guidance the administrative decisions and documents produced as a result of the work of that group.</w:t>
      </w:r>
    </w:p>
    <w:p w14:paraId="23173E0C" w14:textId="77777777" w:rsidR="00E30493" w:rsidRDefault="00E30493" w:rsidP="00A5497D">
      <w:pPr>
        <w:rPr>
          <w:rFonts w:eastAsia="EUAlbertina-Regular-Identity-H" w:cstheme="minorHAnsi"/>
          <w:b/>
          <w:sz w:val="24"/>
          <w:szCs w:val="24"/>
        </w:rPr>
      </w:pPr>
    </w:p>
    <w:p w14:paraId="031EAD1E" w14:textId="77777777" w:rsidR="00A5497D" w:rsidRPr="00EE79E5" w:rsidRDefault="00A5497D" w:rsidP="00A5497D">
      <w:pPr>
        <w:rPr>
          <w:rFonts w:eastAsia="EUAlbertina-Regular-Identity-H" w:cstheme="minorHAnsi"/>
          <w:b/>
          <w:sz w:val="24"/>
          <w:szCs w:val="24"/>
        </w:rPr>
      </w:pPr>
      <w:r w:rsidRPr="00EE79E5">
        <w:rPr>
          <w:rFonts w:eastAsia="EUAlbertina-Regular-Identity-H" w:cstheme="minorHAnsi"/>
          <w:b/>
          <w:sz w:val="24"/>
          <w:szCs w:val="24"/>
        </w:rPr>
        <w:t>Operational obligations of notified bodies</w:t>
      </w:r>
    </w:p>
    <w:p w14:paraId="031EAD1F" w14:textId="77777777" w:rsidR="00A5497D" w:rsidRPr="00EE79E5" w:rsidRDefault="00A5497D" w:rsidP="00A5497D">
      <w:pPr>
        <w:rPr>
          <w:rFonts w:eastAsia="EUAlbertina-Regular-Identity-H" w:cstheme="minorHAnsi"/>
          <w:sz w:val="24"/>
          <w:szCs w:val="24"/>
        </w:rPr>
      </w:pPr>
      <w:r w:rsidRPr="00EE79E5">
        <w:rPr>
          <w:rFonts w:eastAsia="EUAlbertina-Regular-Identity-H" w:cstheme="minorHAnsi"/>
          <w:sz w:val="24"/>
          <w:szCs w:val="24"/>
        </w:rPr>
        <w:t>1. Notified bodies shall carry out conformity assessments, periodic inspections, intermediate inspections and exceptional checks in accordance with the terms of their notification and the procedures set out in the Annexes to Directive 2008/68/EC.</w:t>
      </w:r>
    </w:p>
    <w:p w14:paraId="031EAD20" w14:textId="77777777" w:rsidR="00A5497D" w:rsidRPr="00EE79E5" w:rsidRDefault="00A5497D" w:rsidP="00A5497D">
      <w:pPr>
        <w:rPr>
          <w:rFonts w:eastAsia="EUAlbertina-Regular-Identity-H" w:cstheme="minorHAnsi"/>
          <w:sz w:val="24"/>
          <w:szCs w:val="24"/>
        </w:rPr>
      </w:pPr>
      <w:r w:rsidRPr="00EE79E5">
        <w:rPr>
          <w:rFonts w:eastAsia="EUAlbertina-Regular-Identity-H" w:cstheme="minorHAnsi"/>
          <w:sz w:val="24"/>
          <w:szCs w:val="24"/>
        </w:rPr>
        <w:t>2. Notified bodies shall carry out reassessments of conformity in accordance with Annex III</w:t>
      </w:r>
      <w:r w:rsidR="005B7D11" w:rsidRPr="00EE79E5">
        <w:rPr>
          <w:rFonts w:eastAsia="EUAlbertina-Regular-Identity-H" w:cstheme="minorHAnsi"/>
          <w:sz w:val="24"/>
          <w:szCs w:val="24"/>
        </w:rPr>
        <w:t xml:space="preserve"> of</w:t>
      </w:r>
      <w:r w:rsidR="005B7D11" w:rsidRPr="00EE79E5">
        <w:rPr>
          <w:rFonts w:cstheme="minorHAnsi"/>
          <w:sz w:val="24"/>
          <w:szCs w:val="24"/>
        </w:rPr>
        <w:t xml:space="preserve"> </w:t>
      </w:r>
      <w:r w:rsidR="005B7D11" w:rsidRPr="00EE79E5">
        <w:rPr>
          <w:rFonts w:eastAsia="EUAlbertina-Regular-Identity-H" w:cstheme="minorHAnsi"/>
          <w:sz w:val="24"/>
          <w:szCs w:val="24"/>
        </w:rPr>
        <w:t>Directive 2010/35/EU</w:t>
      </w:r>
      <w:r w:rsidRPr="00EE79E5">
        <w:rPr>
          <w:rFonts w:eastAsia="EUAlbertina-Regular-Identity-H" w:cstheme="minorHAnsi"/>
          <w:sz w:val="24"/>
          <w:szCs w:val="24"/>
        </w:rPr>
        <w:t>.</w:t>
      </w:r>
    </w:p>
    <w:p w14:paraId="031EAD21" w14:textId="77777777" w:rsidR="00232175" w:rsidRPr="00F43092" w:rsidRDefault="00A5497D" w:rsidP="001E355C">
      <w:pPr>
        <w:rPr>
          <w:rFonts w:eastAsia="EUAlbertina-Regular-Identity-H" w:cstheme="minorHAnsi"/>
          <w:sz w:val="24"/>
          <w:szCs w:val="24"/>
        </w:rPr>
      </w:pPr>
      <w:r w:rsidRPr="00EE79E5">
        <w:rPr>
          <w:rFonts w:eastAsia="EUAlbertina-Regular-Identity-H" w:cstheme="minorHAnsi"/>
          <w:sz w:val="24"/>
          <w:szCs w:val="24"/>
        </w:rPr>
        <w:t>3. Notified bodies notified by one Member State shall be authorised to work in all Member States. The notifying authority which carried out the initial assessment and notification retains the responsibility for monitoring the ongoing activities of the notified body</w:t>
      </w:r>
      <w:r w:rsidR="00EE79E5">
        <w:rPr>
          <w:rFonts w:eastAsia="EUAlbertina-Regular-Identity-H" w:cstheme="minorHAnsi"/>
          <w:sz w:val="24"/>
          <w:szCs w:val="24"/>
        </w:rPr>
        <w:t>.</w:t>
      </w:r>
    </w:p>
    <w:p w14:paraId="6A964D10" w14:textId="77777777" w:rsidR="00E30493" w:rsidRDefault="00E30493" w:rsidP="001E355C">
      <w:pPr>
        <w:rPr>
          <w:rFonts w:cstheme="minorHAnsi"/>
          <w:b/>
          <w:sz w:val="24"/>
          <w:szCs w:val="24"/>
        </w:rPr>
      </w:pPr>
    </w:p>
    <w:p w14:paraId="031EAD22" w14:textId="224792D0" w:rsidR="001E355C" w:rsidRPr="001E355C" w:rsidRDefault="001E355C" w:rsidP="001E355C">
      <w:pPr>
        <w:rPr>
          <w:rFonts w:cstheme="minorHAnsi"/>
          <w:b/>
          <w:sz w:val="24"/>
          <w:szCs w:val="24"/>
        </w:rPr>
      </w:pPr>
      <w:r w:rsidRPr="001E355C">
        <w:rPr>
          <w:rFonts w:cstheme="minorHAnsi"/>
          <w:b/>
          <w:sz w:val="24"/>
          <w:szCs w:val="24"/>
        </w:rPr>
        <w:t>Application for notification</w:t>
      </w:r>
      <w:r w:rsidR="00826927">
        <w:rPr>
          <w:rFonts w:cstheme="minorHAnsi"/>
          <w:b/>
          <w:sz w:val="24"/>
          <w:szCs w:val="24"/>
        </w:rPr>
        <w:t xml:space="preserve"> (application form attached)</w:t>
      </w:r>
    </w:p>
    <w:p w14:paraId="031EAD23" w14:textId="77777777" w:rsidR="001E355C" w:rsidRDefault="001E355C" w:rsidP="001E355C">
      <w:pPr>
        <w:rPr>
          <w:rFonts w:cstheme="minorHAnsi"/>
          <w:sz w:val="24"/>
          <w:szCs w:val="24"/>
        </w:rPr>
      </w:pPr>
      <w:r w:rsidRPr="001E355C">
        <w:rPr>
          <w:rFonts w:cstheme="minorHAnsi"/>
          <w:sz w:val="24"/>
          <w:szCs w:val="24"/>
        </w:rPr>
        <w:t xml:space="preserve">1. An inspection body shall submit an application for notification to the notifying authority of the Member State in which it </w:t>
      </w:r>
      <w:r>
        <w:rPr>
          <w:rFonts w:cstheme="minorHAnsi"/>
          <w:sz w:val="24"/>
          <w:szCs w:val="24"/>
        </w:rPr>
        <w:t>is established.</w:t>
      </w:r>
    </w:p>
    <w:p w14:paraId="031EAD24" w14:textId="77777777" w:rsidR="001E355C" w:rsidRPr="001E355C" w:rsidRDefault="001E355C" w:rsidP="001E355C">
      <w:pPr>
        <w:rPr>
          <w:rFonts w:cstheme="minorHAnsi"/>
          <w:sz w:val="24"/>
          <w:szCs w:val="24"/>
        </w:rPr>
      </w:pPr>
      <w:r w:rsidRPr="001E355C">
        <w:rPr>
          <w:rFonts w:cstheme="minorHAnsi"/>
          <w:sz w:val="24"/>
          <w:szCs w:val="24"/>
        </w:rPr>
        <w:t>2. The application shall be accompanied by a description of:</w:t>
      </w:r>
    </w:p>
    <w:p w14:paraId="031EAD25" w14:textId="77777777" w:rsidR="001E355C" w:rsidRPr="001E355C" w:rsidRDefault="001E355C" w:rsidP="001E355C">
      <w:pPr>
        <w:rPr>
          <w:rFonts w:cstheme="minorHAnsi"/>
          <w:sz w:val="24"/>
          <w:szCs w:val="24"/>
        </w:rPr>
      </w:pPr>
      <w:r w:rsidRPr="001E355C">
        <w:rPr>
          <w:rFonts w:cstheme="minorHAnsi"/>
          <w:sz w:val="24"/>
          <w:szCs w:val="24"/>
        </w:rPr>
        <w:t>(a) the activities relating to conformity assessment,</w:t>
      </w:r>
      <w:r>
        <w:rPr>
          <w:rFonts w:cstheme="minorHAnsi"/>
          <w:sz w:val="24"/>
          <w:szCs w:val="24"/>
        </w:rPr>
        <w:t xml:space="preserve"> periodic </w:t>
      </w:r>
      <w:r w:rsidRPr="001E355C">
        <w:rPr>
          <w:rFonts w:cstheme="minorHAnsi"/>
          <w:sz w:val="24"/>
          <w:szCs w:val="24"/>
        </w:rPr>
        <w:t>inspection, intermediate ins</w:t>
      </w:r>
      <w:r>
        <w:rPr>
          <w:rFonts w:cstheme="minorHAnsi"/>
          <w:sz w:val="24"/>
          <w:szCs w:val="24"/>
        </w:rPr>
        <w:t xml:space="preserve">pection, exceptional checks and </w:t>
      </w:r>
      <w:r w:rsidRPr="001E355C">
        <w:rPr>
          <w:rFonts w:cstheme="minorHAnsi"/>
          <w:sz w:val="24"/>
          <w:szCs w:val="24"/>
        </w:rPr>
        <w:t>reassessment of conformity;</w:t>
      </w:r>
    </w:p>
    <w:p w14:paraId="031EAD26" w14:textId="31136ED8" w:rsidR="001E355C" w:rsidRPr="001E355C" w:rsidRDefault="001E355C" w:rsidP="001E355C">
      <w:pPr>
        <w:rPr>
          <w:rFonts w:cstheme="minorHAnsi"/>
          <w:sz w:val="24"/>
          <w:szCs w:val="24"/>
        </w:rPr>
      </w:pPr>
      <w:r w:rsidRPr="001E355C">
        <w:rPr>
          <w:rFonts w:cstheme="minorHAnsi"/>
          <w:sz w:val="24"/>
          <w:szCs w:val="24"/>
        </w:rPr>
        <w:t>(b) the procedures relating to point (a)</w:t>
      </w:r>
      <w:r w:rsidR="00E30493">
        <w:rPr>
          <w:rFonts w:cstheme="minorHAnsi"/>
          <w:sz w:val="24"/>
          <w:szCs w:val="24"/>
        </w:rPr>
        <w:t xml:space="preserve"> (reference appropriate documentation)</w:t>
      </w:r>
      <w:r w:rsidRPr="001E355C">
        <w:rPr>
          <w:rFonts w:cstheme="minorHAnsi"/>
          <w:sz w:val="24"/>
          <w:szCs w:val="24"/>
        </w:rPr>
        <w:t>;</w:t>
      </w:r>
    </w:p>
    <w:p w14:paraId="031EAD27" w14:textId="77777777" w:rsidR="00486F1D" w:rsidRDefault="001E355C" w:rsidP="001E355C">
      <w:pPr>
        <w:rPr>
          <w:rFonts w:cstheme="minorHAnsi"/>
          <w:sz w:val="24"/>
          <w:szCs w:val="24"/>
        </w:rPr>
      </w:pPr>
      <w:r w:rsidRPr="001E355C">
        <w:rPr>
          <w:rFonts w:cstheme="minorHAnsi"/>
          <w:sz w:val="24"/>
          <w:szCs w:val="24"/>
        </w:rPr>
        <w:t>(c) the transportable pressu</w:t>
      </w:r>
      <w:r>
        <w:rPr>
          <w:rFonts w:cstheme="minorHAnsi"/>
          <w:sz w:val="24"/>
          <w:szCs w:val="24"/>
        </w:rPr>
        <w:t xml:space="preserve">re equipment for which the body </w:t>
      </w:r>
      <w:r w:rsidRPr="001E355C">
        <w:rPr>
          <w:rFonts w:cstheme="minorHAnsi"/>
          <w:sz w:val="24"/>
          <w:szCs w:val="24"/>
        </w:rPr>
        <w:t>claims to be competent;</w:t>
      </w:r>
    </w:p>
    <w:p w14:paraId="031EAD28" w14:textId="51901535" w:rsidR="001E355C" w:rsidRDefault="00575952" w:rsidP="00575952">
      <w:pPr>
        <w:rPr>
          <w:rFonts w:cstheme="minorHAnsi"/>
          <w:sz w:val="24"/>
          <w:szCs w:val="24"/>
        </w:rPr>
      </w:pPr>
      <w:r w:rsidRPr="00575952">
        <w:rPr>
          <w:rFonts w:cstheme="minorHAnsi"/>
          <w:sz w:val="24"/>
          <w:szCs w:val="24"/>
        </w:rPr>
        <w:t>(d) an accreditation certificate iss</w:t>
      </w:r>
      <w:r>
        <w:rPr>
          <w:rFonts w:cstheme="minorHAnsi"/>
          <w:sz w:val="24"/>
          <w:szCs w:val="24"/>
        </w:rPr>
        <w:t xml:space="preserve">ued by a national accreditation </w:t>
      </w:r>
      <w:r w:rsidRPr="00575952">
        <w:rPr>
          <w:rFonts w:cstheme="minorHAnsi"/>
          <w:sz w:val="24"/>
          <w:szCs w:val="24"/>
        </w:rPr>
        <w:t>body within the meaning of Re</w:t>
      </w:r>
      <w:r>
        <w:rPr>
          <w:rFonts w:cstheme="minorHAnsi"/>
          <w:sz w:val="24"/>
          <w:szCs w:val="24"/>
        </w:rPr>
        <w:t xml:space="preserve">gulation (EC) No 765/2008, </w:t>
      </w:r>
      <w:r w:rsidRPr="00575952">
        <w:rPr>
          <w:rFonts w:cstheme="minorHAnsi"/>
          <w:sz w:val="24"/>
          <w:szCs w:val="24"/>
        </w:rPr>
        <w:t>attesting that the inspection bo</w:t>
      </w:r>
      <w:r>
        <w:rPr>
          <w:rFonts w:cstheme="minorHAnsi"/>
          <w:sz w:val="24"/>
          <w:szCs w:val="24"/>
        </w:rPr>
        <w:t xml:space="preserve">dy fulfils the requirements </w:t>
      </w:r>
      <w:r w:rsidR="00826927">
        <w:rPr>
          <w:rFonts w:cstheme="minorHAnsi"/>
          <w:sz w:val="24"/>
          <w:szCs w:val="24"/>
        </w:rPr>
        <w:t>set out</w:t>
      </w:r>
      <w:r>
        <w:rPr>
          <w:rFonts w:cstheme="minorHAnsi"/>
          <w:sz w:val="24"/>
          <w:szCs w:val="24"/>
        </w:rPr>
        <w:t xml:space="preserve"> in Article 20 of</w:t>
      </w:r>
      <w:r w:rsidRPr="00575952">
        <w:rPr>
          <w:rFonts w:cstheme="minorHAnsi"/>
          <w:sz w:val="24"/>
          <w:szCs w:val="24"/>
        </w:rPr>
        <w:t xml:space="preserve"> Directive</w:t>
      </w:r>
      <w:r>
        <w:rPr>
          <w:rFonts w:cstheme="minorHAnsi"/>
          <w:sz w:val="24"/>
          <w:szCs w:val="24"/>
        </w:rPr>
        <w:t xml:space="preserve"> </w:t>
      </w:r>
      <w:r w:rsidRPr="00575952">
        <w:rPr>
          <w:rFonts w:cstheme="minorHAnsi"/>
          <w:sz w:val="24"/>
          <w:szCs w:val="24"/>
        </w:rPr>
        <w:t>2010/35/EU.</w:t>
      </w:r>
    </w:p>
    <w:p w14:paraId="1F8A7533" w14:textId="77777777" w:rsidR="00E30493" w:rsidRDefault="00E30493" w:rsidP="00575952">
      <w:pPr>
        <w:rPr>
          <w:rFonts w:cstheme="minorHAnsi"/>
          <w:sz w:val="24"/>
          <w:szCs w:val="24"/>
        </w:rPr>
      </w:pPr>
    </w:p>
    <w:p w14:paraId="1DBEE6B8" w14:textId="57F75DA6" w:rsidR="00E30493" w:rsidRDefault="00E30493" w:rsidP="00575952">
      <w:pPr>
        <w:rPr>
          <w:rFonts w:cstheme="minorHAnsi"/>
          <w:sz w:val="24"/>
          <w:szCs w:val="24"/>
        </w:rPr>
      </w:pPr>
      <w:r>
        <w:rPr>
          <w:rFonts w:cstheme="minorHAnsi"/>
          <w:sz w:val="24"/>
          <w:szCs w:val="24"/>
        </w:rPr>
        <w:t>Applications to be directed by post to:</w:t>
      </w:r>
    </w:p>
    <w:p w14:paraId="3FA5D55E" w14:textId="61F73CE2" w:rsidR="00E30493" w:rsidRDefault="0010159B" w:rsidP="00E30493">
      <w:pPr>
        <w:spacing w:line="240" w:lineRule="auto"/>
        <w:rPr>
          <w:rFonts w:cstheme="minorHAnsi"/>
          <w:sz w:val="24"/>
          <w:szCs w:val="24"/>
        </w:rPr>
      </w:pPr>
      <w:r>
        <w:rPr>
          <w:rFonts w:cstheme="minorHAnsi"/>
          <w:sz w:val="24"/>
          <w:szCs w:val="24"/>
        </w:rPr>
        <w:t>Workp</w:t>
      </w:r>
      <w:r w:rsidR="00E30493">
        <w:rPr>
          <w:rFonts w:cstheme="minorHAnsi"/>
          <w:sz w:val="24"/>
          <w:szCs w:val="24"/>
        </w:rPr>
        <w:t>lace Contact Unit</w:t>
      </w:r>
    </w:p>
    <w:p w14:paraId="0BB1529C" w14:textId="4DB98F31" w:rsidR="00E30493" w:rsidRDefault="0010159B" w:rsidP="00E30493">
      <w:pPr>
        <w:spacing w:line="240" w:lineRule="auto"/>
        <w:rPr>
          <w:rFonts w:cstheme="minorHAnsi"/>
          <w:sz w:val="24"/>
          <w:szCs w:val="24"/>
        </w:rPr>
      </w:pPr>
      <w:r w:rsidRPr="0010159B">
        <w:rPr>
          <w:rFonts w:cstheme="minorHAnsi"/>
          <w:sz w:val="24"/>
          <w:szCs w:val="24"/>
          <w:u w:val="single"/>
        </w:rPr>
        <w:t>F.</w:t>
      </w:r>
      <w:r w:rsidR="00E30493" w:rsidRPr="0010159B">
        <w:rPr>
          <w:rFonts w:cstheme="minorHAnsi"/>
          <w:sz w:val="24"/>
          <w:szCs w:val="24"/>
          <w:u w:val="single"/>
        </w:rPr>
        <w:t>A</w:t>
      </w:r>
      <w:r w:rsidRPr="0010159B">
        <w:rPr>
          <w:rFonts w:cstheme="minorHAnsi"/>
          <w:sz w:val="24"/>
          <w:szCs w:val="24"/>
          <w:u w:val="single"/>
        </w:rPr>
        <w:t>.O.</w:t>
      </w:r>
      <w:r>
        <w:rPr>
          <w:rFonts w:cstheme="minorHAnsi"/>
          <w:sz w:val="24"/>
          <w:szCs w:val="24"/>
        </w:rPr>
        <w:t xml:space="preserve"> Grade 1 ADR/</w:t>
      </w:r>
      <w:r w:rsidR="00E30493">
        <w:rPr>
          <w:rFonts w:cstheme="minorHAnsi"/>
          <w:sz w:val="24"/>
          <w:szCs w:val="24"/>
        </w:rPr>
        <w:t xml:space="preserve"> DSA Unit</w:t>
      </w:r>
    </w:p>
    <w:p w14:paraId="6620607D" w14:textId="77777777" w:rsidR="00E30493" w:rsidRDefault="00E30493" w:rsidP="00575952">
      <w:pPr>
        <w:rPr>
          <w:rFonts w:cstheme="minorHAnsi"/>
          <w:sz w:val="24"/>
          <w:szCs w:val="24"/>
        </w:rPr>
      </w:pPr>
      <w:r>
        <w:rPr>
          <w:rFonts w:cstheme="minorHAnsi"/>
          <w:sz w:val="24"/>
          <w:szCs w:val="24"/>
        </w:rPr>
        <w:t>Health and Safety Authority</w:t>
      </w:r>
    </w:p>
    <w:p w14:paraId="1962700C" w14:textId="032290C0" w:rsidR="00E30493" w:rsidRDefault="00E30493" w:rsidP="00575952">
      <w:pPr>
        <w:rPr>
          <w:rFonts w:cstheme="minorHAnsi"/>
          <w:sz w:val="24"/>
          <w:szCs w:val="24"/>
        </w:rPr>
      </w:pPr>
      <w:r>
        <w:rPr>
          <w:rFonts w:cstheme="minorHAnsi"/>
          <w:sz w:val="24"/>
          <w:szCs w:val="24"/>
        </w:rPr>
        <w:t>Metropolitan Building</w:t>
      </w:r>
    </w:p>
    <w:p w14:paraId="7A74FB37" w14:textId="5E1F58BD" w:rsidR="00E30493" w:rsidRDefault="00E30493" w:rsidP="00575952">
      <w:pPr>
        <w:rPr>
          <w:rFonts w:cstheme="minorHAnsi"/>
          <w:sz w:val="24"/>
          <w:szCs w:val="24"/>
        </w:rPr>
      </w:pPr>
      <w:r>
        <w:rPr>
          <w:rFonts w:cstheme="minorHAnsi"/>
          <w:sz w:val="24"/>
          <w:szCs w:val="24"/>
        </w:rPr>
        <w:t>James Joyce Street</w:t>
      </w:r>
    </w:p>
    <w:p w14:paraId="74D658F3" w14:textId="4933C888" w:rsidR="00E30493" w:rsidRDefault="00E30493" w:rsidP="00575952">
      <w:pPr>
        <w:rPr>
          <w:rFonts w:cstheme="minorHAnsi"/>
          <w:sz w:val="24"/>
          <w:szCs w:val="24"/>
        </w:rPr>
      </w:pPr>
      <w:r>
        <w:rPr>
          <w:rFonts w:cstheme="minorHAnsi"/>
          <w:sz w:val="24"/>
          <w:szCs w:val="24"/>
        </w:rPr>
        <w:t>Dublin 1</w:t>
      </w:r>
    </w:p>
    <w:p w14:paraId="739C2B3D" w14:textId="77777777" w:rsidR="00E30493" w:rsidRDefault="00E30493" w:rsidP="00575952">
      <w:pPr>
        <w:rPr>
          <w:rFonts w:cstheme="minorHAnsi"/>
          <w:sz w:val="24"/>
          <w:szCs w:val="24"/>
        </w:rPr>
      </w:pPr>
    </w:p>
    <w:p w14:paraId="62A0EF88" w14:textId="7532C2F4" w:rsidR="00E30493" w:rsidRDefault="00E30493" w:rsidP="00575952">
      <w:pPr>
        <w:rPr>
          <w:rFonts w:cstheme="minorHAnsi"/>
          <w:sz w:val="24"/>
          <w:szCs w:val="24"/>
        </w:rPr>
      </w:pPr>
      <w:r>
        <w:rPr>
          <w:rFonts w:cstheme="minorHAnsi"/>
          <w:sz w:val="24"/>
          <w:szCs w:val="24"/>
        </w:rPr>
        <w:t xml:space="preserve">Or email to </w:t>
      </w:r>
      <w:hyperlink r:id="rId12" w:history="1">
        <w:r w:rsidRPr="00041C1F">
          <w:rPr>
            <w:rStyle w:val="Hyperlink"/>
            <w:rFonts w:cstheme="minorHAnsi"/>
            <w:sz w:val="24"/>
            <w:szCs w:val="24"/>
          </w:rPr>
          <w:t>wcu@hsa.ie</w:t>
        </w:r>
      </w:hyperlink>
    </w:p>
    <w:p w14:paraId="5E6E1C54" w14:textId="77777777" w:rsidR="00E30493" w:rsidRDefault="00E30493" w:rsidP="00575952">
      <w:pPr>
        <w:rPr>
          <w:rFonts w:cstheme="minorHAnsi"/>
          <w:sz w:val="24"/>
          <w:szCs w:val="24"/>
        </w:rPr>
      </w:pPr>
    </w:p>
    <w:p w14:paraId="3CB42DC1" w14:textId="77777777" w:rsidR="00E30493" w:rsidRDefault="00E30493" w:rsidP="00575952">
      <w:pPr>
        <w:rPr>
          <w:rFonts w:cstheme="minorHAnsi"/>
          <w:sz w:val="24"/>
          <w:szCs w:val="24"/>
        </w:rPr>
      </w:pPr>
    </w:p>
    <w:p w14:paraId="674C26D1" w14:textId="77777777" w:rsidR="00E30493" w:rsidRDefault="00E30493" w:rsidP="00575952">
      <w:pPr>
        <w:rPr>
          <w:rFonts w:cstheme="minorHAnsi"/>
          <w:sz w:val="24"/>
          <w:szCs w:val="24"/>
        </w:rPr>
      </w:pPr>
    </w:p>
    <w:p w14:paraId="6F7A1ABB" w14:textId="77777777" w:rsidR="00E30493" w:rsidRDefault="00E30493" w:rsidP="00575952">
      <w:pPr>
        <w:rPr>
          <w:rFonts w:cstheme="minorHAnsi"/>
          <w:sz w:val="24"/>
          <w:szCs w:val="24"/>
        </w:rPr>
      </w:pPr>
    </w:p>
    <w:p w14:paraId="2663A2CD" w14:textId="77777777" w:rsidR="00E30493" w:rsidRDefault="00E30493" w:rsidP="00575952">
      <w:pPr>
        <w:rPr>
          <w:rFonts w:cstheme="minorHAnsi"/>
          <w:sz w:val="24"/>
          <w:szCs w:val="24"/>
        </w:rPr>
      </w:pPr>
    </w:p>
    <w:p w14:paraId="47D095BA" w14:textId="4D32EADF" w:rsidR="00E30493" w:rsidRDefault="00E30493" w:rsidP="00575952">
      <w:pPr>
        <w:rPr>
          <w:rFonts w:cstheme="minorHAnsi"/>
          <w:sz w:val="24"/>
          <w:szCs w:val="24"/>
        </w:rPr>
      </w:pPr>
      <w:r>
        <w:rPr>
          <w:rFonts w:cstheme="minorHAnsi"/>
          <w:sz w:val="24"/>
          <w:szCs w:val="24"/>
        </w:rPr>
        <w:t xml:space="preserve"> </w:t>
      </w:r>
    </w:p>
    <w:p w14:paraId="031EAD2A" w14:textId="77777777" w:rsidR="00232175" w:rsidRDefault="00232175" w:rsidP="00F43092">
      <w:pPr>
        <w:jc w:val="center"/>
        <w:rPr>
          <w:rFonts w:cstheme="minorHAnsi"/>
          <w:b/>
          <w:sz w:val="24"/>
          <w:szCs w:val="24"/>
        </w:rPr>
      </w:pPr>
      <w:r>
        <w:rPr>
          <w:rFonts w:cstheme="minorHAnsi"/>
          <w:b/>
          <w:noProof/>
          <w:sz w:val="24"/>
          <w:szCs w:val="24"/>
          <w:lang w:val="en-IE" w:eastAsia="en-IE"/>
        </w:rPr>
        <w:lastRenderedPageBreak/>
        <w:drawing>
          <wp:inline distT="0" distB="0" distL="0" distR="0" wp14:anchorId="031EAD9D" wp14:editId="031EAD9E">
            <wp:extent cx="1744980" cy="1477997"/>
            <wp:effectExtent l="0" t="0" r="762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alogo.12nov2010.s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48631" cy="1481089"/>
                    </a:xfrm>
                    <a:prstGeom prst="rect">
                      <a:avLst/>
                    </a:prstGeom>
                  </pic:spPr>
                </pic:pic>
              </a:graphicData>
            </a:graphic>
          </wp:inline>
        </w:drawing>
      </w:r>
    </w:p>
    <w:p w14:paraId="031EAD2B" w14:textId="77777777" w:rsidR="00575952" w:rsidRPr="00AF4768" w:rsidRDefault="00575952" w:rsidP="00826927">
      <w:pPr>
        <w:jc w:val="center"/>
        <w:rPr>
          <w:rFonts w:cstheme="minorHAnsi"/>
          <w:b/>
          <w:sz w:val="28"/>
          <w:szCs w:val="28"/>
        </w:rPr>
      </w:pPr>
      <w:r w:rsidRPr="00AF4768">
        <w:rPr>
          <w:rFonts w:cstheme="minorHAnsi"/>
          <w:b/>
          <w:sz w:val="28"/>
          <w:szCs w:val="28"/>
        </w:rPr>
        <w:t>Application for Appointment as a Notified Body</w:t>
      </w:r>
    </w:p>
    <w:p w14:paraId="031EAD2C" w14:textId="77777777" w:rsidR="00575952" w:rsidRDefault="00575952" w:rsidP="00575952">
      <w:pPr>
        <w:rPr>
          <w:rFonts w:cstheme="minorHAnsi"/>
          <w:sz w:val="24"/>
          <w:szCs w:val="24"/>
        </w:rPr>
      </w:pPr>
    </w:p>
    <w:tbl>
      <w:tblPr>
        <w:tblStyle w:val="TableGrid"/>
        <w:tblW w:w="0" w:type="auto"/>
        <w:tblInd w:w="108" w:type="dxa"/>
        <w:tblLook w:val="04A0" w:firstRow="1" w:lastRow="0" w:firstColumn="1" w:lastColumn="0" w:noHBand="0" w:noVBand="1"/>
      </w:tblPr>
      <w:tblGrid>
        <w:gridCol w:w="2202"/>
        <w:gridCol w:w="2310"/>
        <w:gridCol w:w="2311"/>
        <w:gridCol w:w="2675"/>
      </w:tblGrid>
      <w:tr w:rsidR="00575952" w14:paraId="031EAD31" w14:textId="77777777" w:rsidTr="00F03EC0">
        <w:tc>
          <w:tcPr>
            <w:tcW w:w="2202" w:type="dxa"/>
          </w:tcPr>
          <w:p w14:paraId="031EAD2D" w14:textId="77777777" w:rsidR="00575952" w:rsidRDefault="00575952" w:rsidP="00575952">
            <w:pPr>
              <w:rPr>
                <w:rFonts w:cstheme="minorHAnsi"/>
                <w:sz w:val="24"/>
                <w:szCs w:val="24"/>
              </w:rPr>
            </w:pPr>
            <w:r>
              <w:rPr>
                <w:rFonts w:cstheme="minorHAnsi"/>
                <w:sz w:val="24"/>
                <w:szCs w:val="24"/>
              </w:rPr>
              <w:t>Company Name</w:t>
            </w:r>
          </w:p>
        </w:tc>
        <w:tc>
          <w:tcPr>
            <w:tcW w:w="2310" w:type="dxa"/>
          </w:tcPr>
          <w:p w14:paraId="031EAD2E" w14:textId="77777777" w:rsidR="00575952" w:rsidRDefault="00575952" w:rsidP="00575952">
            <w:pPr>
              <w:rPr>
                <w:rFonts w:cstheme="minorHAnsi"/>
                <w:sz w:val="24"/>
                <w:szCs w:val="24"/>
              </w:rPr>
            </w:pPr>
          </w:p>
        </w:tc>
        <w:tc>
          <w:tcPr>
            <w:tcW w:w="2311" w:type="dxa"/>
          </w:tcPr>
          <w:p w14:paraId="031EAD2F" w14:textId="77777777" w:rsidR="00575952" w:rsidRDefault="00575952" w:rsidP="00575952">
            <w:pPr>
              <w:rPr>
                <w:rFonts w:cstheme="minorHAnsi"/>
                <w:sz w:val="24"/>
                <w:szCs w:val="24"/>
              </w:rPr>
            </w:pPr>
            <w:r>
              <w:rPr>
                <w:rFonts w:cstheme="minorHAnsi"/>
                <w:sz w:val="24"/>
                <w:szCs w:val="24"/>
              </w:rPr>
              <w:t>Contact Name</w:t>
            </w:r>
          </w:p>
        </w:tc>
        <w:tc>
          <w:tcPr>
            <w:tcW w:w="2675" w:type="dxa"/>
          </w:tcPr>
          <w:p w14:paraId="031EAD30" w14:textId="77777777" w:rsidR="00575952" w:rsidRDefault="00575952" w:rsidP="00575952">
            <w:pPr>
              <w:rPr>
                <w:rFonts w:cstheme="minorHAnsi"/>
                <w:sz w:val="24"/>
                <w:szCs w:val="24"/>
              </w:rPr>
            </w:pPr>
          </w:p>
        </w:tc>
      </w:tr>
      <w:tr w:rsidR="00575952" w14:paraId="031EAD3A" w14:textId="77777777" w:rsidTr="00F03EC0">
        <w:tc>
          <w:tcPr>
            <w:tcW w:w="2202" w:type="dxa"/>
          </w:tcPr>
          <w:p w14:paraId="031EAD32" w14:textId="77777777" w:rsidR="00575952" w:rsidRDefault="00575952" w:rsidP="00575952">
            <w:pPr>
              <w:rPr>
                <w:rFonts w:cstheme="minorHAnsi"/>
                <w:sz w:val="24"/>
                <w:szCs w:val="24"/>
              </w:rPr>
            </w:pPr>
            <w:r>
              <w:rPr>
                <w:rFonts w:cstheme="minorHAnsi"/>
                <w:sz w:val="24"/>
                <w:szCs w:val="24"/>
              </w:rPr>
              <w:t>Address</w:t>
            </w:r>
          </w:p>
          <w:p w14:paraId="031EAD33" w14:textId="77777777" w:rsidR="00575952" w:rsidRDefault="00575952" w:rsidP="00575952">
            <w:pPr>
              <w:rPr>
                <w:rFonts w:cstheme="minorHAnsi"/>
                <w:sz w:val="24"/>
                <w:szCs w:val="24"/>
              </w:rPr>
            </w:pPr>
          </w:p>
          <w:p w14:paraId="031EAD34" w14:textId="77777777" w:rsidR="00575952" w:rsidRDefault="00575952" w:rsidP="00575952">
            <w:pPr>
              <w:rPr>
                <w:rFonts w:cstheme="minorHAnsi"/>
                <w:sz w:val="24"/>
                <w:szCs w:val="24"/>
              </w:rPr>
            </w:pPr>
          </w:p>
          <w:p w14:paraId="031EAD35" w14:textId="77777777" w:rsidR="00BC24F4" w:rsidRDefault="00BC24F4" w:rsidP="00575952">
            <w:pPr>
              <w:rPr>
                <w:rFonts w:cstheme="minorHAnsi"/>
                <w:sz w:val="24"/>
                <w:szCs w:val="24"/>
              </w:rPr>
            </w:pPr>
          </w:p>
          <w:p w14:paraId="031EAD36" w14:textId="77777777" w:rsidR="00BC24F4" w:rsidRDefault="00BC24F4" w:rsidP="00575952">
            <w:pPr>
              <w:rPr>
                <w:rFonts w:cstheme="minorHAnsi"/>
                <w:sz w:val="24"/>
                <w:szCs w:val="24"/>
              </w:rPr>
            </w:pPr>
          </w:p>
        </w:tc>
        <w:tc>
          <w:tcPr>
            <w:tcW w:w="2310" w:type="dxa"/>
          </w:tcPr>
          <w:p w14:paraId="031EAD37" w14:textId="77777777" w:rsidR="00575952" w:rsidRDefault="00575952" w:rsidP="00575952">
            <w:pPr>
              <w:rPr>
                <w:rFonts w:cstheme="minorHAnsi"/>
                <w:sz w:val="24"/>
                <w:szCs w:val="24"/>
              </w:rPr>
            </w:pPr>
          </w:p>
        </w:tc>
        <w:tc>
          <w:tcPr>
            <w:tcW w:w="2311" w:type="dxa"/>
          </w:tcPr>
          <w:p w14:paraId="031EAD38" w14:textId="77777777" w:rsidR="00575952" w:rsidRDefault="00575952" w:rsidP="00575952">
            <w:pPr>
              <w:rPr>
                <w:rFonts w:cstheme="minorHAnsi"/>
                <w:sz w:val="24"/>
                <w:szCs w:val="24"/>
              </w:rPr>
            </w:pPr>
            <w:r>
              <w:rPr>
                <w:rFonts w:cstheme="minorHAnsi"/>
                <w:sz w:val="24"/>
                <w:szCs w:val="24"/>
              </w:rPr>
              <w:t>Title</w:t>
            </w:r>
          </w:p>
        </w:tc>
        <w:tc>
          <w:tcPr>
            <w:tcW w:w="2675" w:type="dxa"/>
          </w:tcPr>
          <w:p w14:paraId="031EAD39" w14:textId="77777777" w:rsidR="00575952" w:rsidRDefault="00575952" w:rsidP="00575952">
            <w:pPr>
              <w:rPr>
                <w:rFonts w:cstheme="minorHAnsi"/>
                <w:sz w:val="24"/>
                <w:szCs w:val="24"/>
              </w:rPr>
            </w:pPr>
          </w:p>
        </w:tc>
      </w:tr>
      <w:tr w:rsidR="00575952" w14:paraId="031EAD3F" w14:textId="77777777" w:rsidTr="00F03EC0">
        <w:tc>
          <w:tcPr>
            <w:tcW w:w="2202" w:type="dxa"/>
          </w:tcPr>
          <w:p w14:paraId="031EAD3B" w14:textId="77777777" w:rsidR="00575952" w:rsidRDefault="00575952" w:rsidP="00575952">
            <w:pPr>
              <w:rPr>
                <w:rFonts w:cstheme="minorHAnsi"/>
                <w:sz w:val="24"/>
                <w:szCs w:val="24"/>
              </w:rPr>
            </w:pPr>
            <w:r>
              <w:rPr>
                <w:rFonts w:cstheme="minorHAnsi"/>
                <w:sz w:val="24"/>
                <w:szCs w:val="24"/>
              </w:rPr>
              <w:t>Phone</w:t>
            </w:r>
          </w:p>
        </w:tc>
        <w:tc>
          <w:tcPr>
            <w:tcW w:w="2310" w:type="dxa"/>
          </w:tcPr>
          <w:p w14:paraId="031EAD3C" w14:textId="77777777" w:rsidR="00575952" w:rsidRDefault="00575952" w:rsidP="00575952">
            <w:pPr>
              <w:rPr>
                <w:rFonts w:cstheme="minorHAnsi"/>
                <w:sz w:val="24"/>
                <w:szCs w:val="24"/>
              </w:rPr>
            </w:pPr>
          </w:p>
        </w:tc>
        <w:tc>
          <w:tcPr>
            <w:tcW w:w="2311" w:type="dxa"/>
          </w:tcPr>
          <w:p w14:paraId="031EAD3D" w14:textId="77777777" w:rsidR="00575952" w:rsidRDefault="00575952" w:rsidP="00575952">
            <w:pPr>
              <w:rPr>
                <w:rFonts w:cstheme="minorHAnsi"/>
                <w:sz w:val="24"/>
                <w:szCs w:val="24"/>
              </w:rPr>
            </w:pPr>
            <w:r>
              <w:rPr>
                <w:rFonts w:cstheme="minorHAnsi"/>
                <w:sz w:val="24"/>
                <w:szCs w:val="24"/>
              </w:rPr>
              <w:t>Phone</w:t>
            </w:r>
          </w:p>
        </w:tc>
        <w:tc>
          <w:tcPr>
            <w:tcW w:w="2675" w:type="dxa"/>
          </w:tcPr>
          <w:p w14:paraId="031EAD3E" w14:textId="77777777" w:rsidR="00575952" w:rsidRDefault="00575952" w:rsidP="00575952">
            <w:pPr>
              <w:rPr>
                <w:rFonts w:cstheme="minorHAnsi"/>
                <w:sz w:val="24"/>
                <w:szCs w:val="24"/>
              </w:rPr>
            </w:pPr>
          </w:p>
        </w:tc>
      </w:tr>
      <w:tr w:rsidR="00575952" w14:paraId="031EAD44" w14:textId="77777777" w:rsidTr="00F03EC0">
        <w:tc>
          <w:tcPr>
            <w:tcW w:w="2202" w:type="dxa"/>
          </w:tcPr>
          <w:p w14:paraId="031EAD40" w14:textId="77777777" w:rsidR="00575952" w:rsidRDefault="00575952" w:rsidP="00575952">
            <w:pPr>
              <w:rPr>
                <w:rFonts w:cstheme="minorHAnsi"/>
                <w:sz w:val="24"/>
                <w:szCs w:val="24"/>
              </w:rPr>
            </w:pPr>
            <w:r>
              <w:rPr>
                <w:rFonts w:cstheme="minorHAnsi"/>
                <w:sz w:val="24"/>
                <w:szCs w:val="24"/>
              </w:rPr>
              <w:t>Fax.</w:t>
            </w:r>
          </w:p>
        </w:tc>
        <w:tc>
          <w:tcPr>
            <w:tcW w:w="2310" w:type="dxa"/>
          </w:tcPr>
          <w:p w14:paraId="031EAD41" w14:textId="77777777" w:rsidR="00575952" w:rsidRDefault="00575952" w:rsidP="00575952">
            <w:pPr>
              <w:rPr>
                <w:rFonts w:cstheme="minorHAnsi"/>
                <w:sz w:val="24"/>
                <w:szCs w:val="24"/>
              </w:rPr>
            </w:pPr>
          </w:p>
        </w:tc>
        <w:tc>
          <w:tcPr>
            <w:tcW w:w="2311" w:type="dxa"/>
          </w:tcPr>
          <w:p w14:paraId="031EAD42" w14:textId="77777777" w:rsidR="00575952" w:rsidRDefault="00575952" w:rsidP="00575952">
            <w:pPr>
              <w:rPr>
                <w:rFonts w:cstheme="minorHAnsi"/>
                <w:sz w:val="24"/>
                <w:szCs w:val="24"/>
              </w:rPr>
            </w:pPr>
            <w:r>
              <w:rPr>
                <w:rFonts w:cstheme="minorHAnsi"/>
                <w:sz w:val="24"/>
                <w:szCs w:val="24"/>
              </w:rPr>
              <w:t>Fax</w:t>
            </w:r>
          </w:p>
        </w:tc>
        <w:tc>
          <w:tcPr>
            <w:tcW w:w="2675" w:type="dxa"/>
          </w:tcPr>
          <w:p w14:paraId="031EAD43" w14:textId="77777777" w:rsidR="00575952" w:rsidRDefault="00575952" w:rsidP="00575952">
            <w:pPr>
              <w:rPr>
                <w:rFonts w:cstheme="minorHAnsi"/>
                <w:sz w:val="24"/>
                <w:szCs w:val="24"/>
              </w:rPr>
            </w:pPr>
          </w:p>
        </w:tc>
      </w:tr>
      <w:tr w:rsidR="00575952" w14:paraId="031EAD49" w14:textId="77777777" w:rsidTr="00F03EC0">
        <w:tc>
          <w:tcPr>
            <w:tcW w:w="2202" w:type="dxa"/>
          </w:tcPr>
          <w:p w14:paraId="031EAD45" w14:textId="77777777" w:rsidR="00575952" w:rsidRDefault="00575952" w:rsidP="00575952">
            <w:pPr>
              <w:rPr>
                <w:rFonts w:cstheme="minorHAnsi"/>
                <w:sz w:val="24"/>
                <w:szCs w:val="24"/>
              </w:rPr>
            </w:pPr>
            <w:r>
              <w:rPr>
                <w:rFonts w:cstheme="minorHAnsi"/>
                <w:sz w:val="24"/>
                <w:szCs w:val="24"/>
              </w:rPr>
              <w:t>Email</w:t>
            </w:r>
          </w:p>
        </w:tc>
        <w:tc>
          <w:tcPr>
            <w:tcW w:w="2310" w:type="dxa"/>
          </w:tcPr>
          <w:p w14:paraId="031EAD46" w14:textId="77777777" w:rsidR="00575952" w:rsidRDefault="00575952" w:rsidP="00575952">
            <w:pPr>
              <w:rPr>
                <w:rFonts w:cstheme="minorHAnsi"/>
                <w:sz w:val="24"/>
                <w:szCs w:val="24"/>
              </w:rPr>
            </w:pPr>
          </w:p>
        </w:tc>
        <w:tc>
          <w:tcPr>
            <w:tcW w:w="2311" w:type="dxa"/>
          </w:tcPr>
          <w:p w14:paraId="031EAD47" w14:textId="77777777" w:rsidR="00575952" w:rsidRDefault="00575952" w:rsidP="00575952">
            <w:pPr>
              <w:rPr>
                <w:rFonts w:cstheme="minorHAnsi"/>
                <w:sz w:val="24"/>
                <w:szCs w:val="24"/>
              </w:rPr>
            </w:pPr>
            <w:r>
              <w:rPr>
                <w:rFonts w:cstheme="minorHAnsi"/>
                <w:sz w:val="24"/>
                <w:szCs w:val="24"/>
              </w:rPr>
              <w:t>Email</w:t>
            </w:r>
          </w:p>
        </w:tc>
        <w:tc>
          <w:tcPr>
            <w:tcW w:w="2675" w:type="dxa"/>
          </w:tcPr>
          <w:p w14:paraId="031EAD48" w14:textId="77777777" w:rsidR="00575952" w:rsidRDefault="00575952" w:rsidP="00575952">
            <w:pPr>
              <w:rPr>
                <w:rFonts w:cstheme="minorHAnsi"/>
                <w:sz w:val="24"/>
                <w:szCs w:val="24"/>
              </w:rPr>
            </w:pPr>
          </w:p>
        </w:tc>
      </w:tr>
      <w:tr w:rsidR="00575952" w14:paraId="031EAD4E" w14:textId="77777777" w:rsidTr="00F03EC0">
        <w:tc>
          <w:tcPr>
            <w:tcW w:w="2202" w:type="dxa"/>
          </w:tcPr>
          <w:p w14:paraId="031EAD4A" w14:textId="77777777" w:rsidR="00575952" w:rsidRDefault="00575952" w:rsidP="00575952">
            <w:pPr>
              <w:rPr>
                <w:rFonts w:cstheme="minorHAnsi"/>
                <w:sz w:val="24"/>
                <w:szCs w:val="24"/>
              </w:rPr>
            </w:pPr>
            <w:r>
              <w:rPr>
                <w:rFonts w:cstheme="minorHAnsi"/>
                <w:sz w:val="24"/>
                <w:szCs w:val="24"/>
              </w:rPr>
              <w:t>website</w:t>
            </w:r>
          </w:p>
        </w:tc>
        <w:tc>
          <w:tcPr>
            <w:tcW w:w="2310" w:type="dxa"/>
          </w:tcPr>
          <w:p w14:paraId="031EAD4B" w14:textId="77777777" w:rsidR="00575952" w:rsidRDefault="00575952" w:rsidP="00575952">
            <w:pPr>
              <w:rPr>
                <w:rFonts w:cstheme="minorHAnsi"/>
                <w:sz w:val="24"/>
                <w:szCs w:val="24"/>
              </w:rPr>
            </w:pPr>
          </w:p>
        </w:tc>
        <w:tc>
          <w:tcPr>
            <w:tcW w:w="2311" w:type="dxa"/>
          </w:tcPr>
          <w:p w14:paraId="031EAD4C" w14:textId="77777777" w:rsidR="00575952" w:rsidRDefault="00575952" w:rsidP="00575952">
            <w:pPr>
              <w:rPr>
                <w:rFonts w:cstheme="minorHAnsi"/>
                <w:sz w:val="24"/>
                <w:szCs w:val="24"/>
              </w:rPr>
            </w:pPr>
          </w:p>
        </w:tc>
        <w:tc>
          <w:tcPr>
            <w:tcW w:w="2675" w:type="dxa"/>
          </w:tcPr>
          <w:p w14:paraId="031EAD4D" w14:textId="77777777" w:rsidR="00575952" w:rsidRDefault="00575952" w:rsidP="00575952">
            <w:pPr>
              <w:rPr>
                <w:rFonts w:cstheme="minorHAnsi"/>
                <w:sz w:val="24"/>
                <w:szCs w:val="24"/>
              </w:rPr>
            </w:pPr>
          </w:p>
        </w:tc>
      </w:tr>
    </w:tbl>
    <w:p w14:paraId="031EAD4F" w14:textId="77777777" w:rsidR="00575952" w:rsidRDefault="00575952" w:rsidP="00575952">
      <w:pPr>
        <w:rPr>
          <w:rFonts w:cstheme="minorHAnsi"/>
          <w:sz w:val="24"/>
          <w:szCs w:val="24"/>
        </w:rPr>
      </w:pPr>
    </w:p>
    <w:p w14:paraId="031EAD50" w14:textId="02B285B0" w:rsidR="00575952" w:rsidRDefault="00AF4768" w:rsidP="00575952">
      <w:pPr>
        <w:rPr>
          <w:rFonts w:cstheme="minorHAnsi"/>
          <w:sz w:val="24"/>
          <w:szCs w:val="24"/>
        </w:rPr>
      </w:pPr>
      <w:r>
        <w:rPr>
          <w:rFonts w:cstheme="minorHAnsi"/>
          <w:sz w:val="24"/>
          <w:szCs w:val="24"/>
        </w:rPr>
        <w:t>I hereby apply for notified body approval</w:t>
      </w:r>
      <w:r w:rsidR="00BC24F4">
        <w:rPr>
          <w:rFonts w:cstheme="minorHAnsi"/>
          <w:sz w:val="24"/>
          <w:szCs w:val="24"/>
        </w:rPr>
        <w:t xml:space="preserve"> </w:t>
      </w:r>
      <w:r w:rsidR="00826927">
        <w:rPr>
          <w:rFonts w:cstheme="minorHAnsi"/>
          <w:sz w:val="24"/>
          <w:szCs w:val="24"/>
        </w:rPr>
        <w:t xml:space="preserve">in accordance with </w:t>
      </w:r>
      <w:r w:rsidR="00826927" w:rsidRPr="00232175">
        <w:rPr>
          <w:rFonts w:cstheme="minorHAnsi"/>
          <w:sz w:val="24"/>
          <w:szCs w:val="24"/>
        </w:rPr>
        <w:t>Article 20</w:t>
      </w:r>
      <w:r w:rsidR="00826927">
        <w:rPr>
          <w:rFonts w:cstheme="minorHAnsi"/>
          <w:sz w:val="24"/>
          <w:szCs w:val="24"/>
        </w:rPr>
        <w:t xml:space="preserve"> </w:t>
      </w:r>
      <w:r w:rsidR="00826927" w:rsidRPr="00232175">
        <w:rPr>
          <w:rFonts w:cstheme="minorHAnsi"/>
          <w:sz w:val="24"/>
          <w:szCs w:val="24"/>
        </w:rPr>
        <w:t>of Directive 2010/35/EU</w:t>
      </w:r>
      <w:r w:rsidR="00BC24F4">
        <w:rPr>
          <w:rFonts w:cstheme="minorHAnsi"/>
          <w:sz w:val="24"/>
          <w:szCs w:val="24"/>
        </w:rPr>
        <w:t xml:space="preserve"> for the following</w:t>
      </w:r>
      <w:r>
        <w:rPr>
          <w:rFonts w:cstheme="minorHAnsi"/>
          <w:sz w:val="24"/>
          <w:szCs w:val="24"/>
        </w:rPr>
        <w:t xml:space="preserve"> activities</w:t>
      </w:r>
      <w:r w:rsidR="00BC24F4">
        <w:rPr>
          <w:rFonts w:cstheme="minorHAnsi"/>
          <w:sz w:val="24"/>
          <w:szCs w:val="24"/>
        </w:rPr>
        <w:t>:</w:t>
      </w:r>
    </w:p>
    <w:p w14:paraId="031EAD51" w14:textId="77777777" w:rsidR="00BC24F4" w:rsidRDefault="00405C4B" w:rsidP="00575952">
      <w:pPr>
        <w:rPr>
          <w:rFonts w:cstheme="minorHAnsi"/>
          <w:sz w:val="24"/>
          <w:szCs w:val="24"/>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tbl>
      <w:tblPr>
        <w:tblStyle w:val="TableGrid"/>
        <w:tblW w:w="0" w:type="auto"/>
        <w:tblInd w:w="108" w:type="dxa"/>
        <w:tblLook w:val="04A0" w:firstRow="1" w:lastRow="0" w:firstColumn="1" w:lastColumn="0" w:noHBand="0" w:noVBand="1"/>
      </w:tblPr>
      <w:tblGrid>
        <w:gridCol w:w="2202"/>
        <w:gridCol w:w="1342"/>
        <w:gridCol w:w="4394"/>
        <w:gridCol w:w="1560"/>
      </w:tblGrid>
      <w:tr w:rsidR="00405C4B" w14:paraId="031EAD56" w14:textId="77777777" w:rsidTr="00F03EC0">
        <w:tc>
          <w:tcPr>
            <w:tcW w:w="2202" w:type="dxa"/>
          </w:tcPr>
          <w:p w14:paraId="031EAD52" w14:textId="77777777" w:rsidR="00405C4B" w:rsidRDefault="00405C4B" w:rsidP="00575952">
            <w:pPr>
              <w:rPr>
                <w:rFonts w:cstheme="minorHAnsi"/>
                <w:sz w:val="24"/>
                <w:szCs w:val="24"/>
              </w:rPr>
            </w:pPr>
          </w:p>
        </w:tc>
        <w:tc>
          <w:tcPr>
            <w:tcW w:w="1342" w:type="dxa"/>
          </w:tcPr>
          <w:p w14:paraId="031EAD53" w14:textId="77777777" w:rsidR="00405C4B" w:rsidRDefault="00405C4B" w:rsidP="00575952">
            <w:pPr>
              <w:rPr>
                <w:rFonts w:cstheme="minorHAnsi"/>
                <w:sz w:val="24"/>
                <w:szCs w:val="24"/>
              </w:rPr>
            </w:pPr>
          </w:p>
        </w:tc>
        <w:tc>
          <w:tcPr>
            <w:tcW w:w="4394" w:type="dxa"/>
          </w:tcPr>
          <w:p w14:paraId="031EAD54" w14:textId="77777777" w:rsidR="00405C4B" w:rsidRDefault="00405C4B" w:rsidP="00575952">
            <w:pPr>
              <w:rPr>
                <w:rFonts w:cstheme="minorHAnsi"/>
                <w:sz w:val="24"/>
                <w:szCs w:val="24"/>
              </w:rPr>
            </w:pPr>
          </w:p>
        </w:tc>
        <w:tc>
          <w:tcPr>
            <w:tcW w:w="1560" w:type="dxa"/>
          </w:tcPr>
          <w:p w14:paraId="031EAD55" w14:textId="77777777" w:rsidR="00405C4B" w:rsidRDefault="00405C4B" w:rsidP="00575952">
            <w:pPr>
              <w:rPr>
                <w:rFonts w:cstheme="minorHAnsi"/>
                <w:sz w:val="24"/>
                <w:szCs w:val="24"/>
              </w:rPr>
            </w:pPr>
            <w:r>
              <w:rPr>
                <w:rFonts w:cstheme="minorHAnsi"/>
                <w:sz w:val="24"/>
                <w:szCs w:val="24"/>
              </w:rPr>
              <w:t>Tick Box</w:t>
            </w:r>
          </w:p>
        </w:tc>
      </w:tr>
      <w:tr w:rsidR="00F03EC0" w14:paraId="031EAD5B" w14:textId="77777777" w:rsidTr="00F03EC0">
        <w:trPr>
          <w:trHeight w:val="294"/>
        </w:trPr>
        <w:tc>
          <w:tcPr>
            <w:tcW w:w="2202" w:type="dxa"/>
            <w:vMerge w:val="restart"/>
          </w:tcPr>
          <w:p w14:paraId="031EAD57" w14:textId="77777777" w:rsidR="00F03EC0" w:rsidRDefault="00F03EC0" w:rsidP="00575952">
            <w:pPr>
              <w:rPr>
                <w:rFonts w:cstheme="minorHAnsi"/>
                <w:sz w:val="24"/>
                <w:szCs w:val="24"/>
              </w:rPr>
            </w:pPr>
            <w:r>
              <w:rPr>
                <w:rFonts w:cstheme="minorHAnsi"/>
                <w:sz w:val="24"/>
                <w:szCs w:val="24"/>
              </w:rPr>
              <w:t xml:space="preserve">TPE (receptacles) as defined in Article 2 (1)(a) </w:t>
            </w:r>
            <w:r w:rsidRPr="00F43092">
              <w:rPr>
                <w:rFonts w:cstheme="minorHAnsi"/>
                <w:sz w:val="24"/>
                <w:szCs w:val="24"/>
              </w:rPr>
              <w:t>of Directive 2010/35/EU</w:t>
            </w:r>
          </w:p>
        </w:tc>
        <w:tc>
          <w:tcPr>
            <w:tcW w:w="1342" w:type="dxa"/>
            <w:vMerge w:val="restart"/>
          </w:tcPr>
          <w:p w14:paraId="031EAD58" w14:textId="77777777" w:rsidR="00F03EC0" w:rsidRDefault="00F03EC0" w:rsidP="00575952">
            <w:pPr>
              <w:rPr>
                <w:rFonts w:cstheme="minorHAnsi"/>
                <w:sz w:val="24"/>
                <w:szCs w:val="24"/>
              </w:rPr>
            </w:pPr>
          </w:p>
        </w:tc>
        <w:tc>
          <w:tcPr>
            <w:tcW w:w="4394" w:type="dxa"/>
            <w:vMerge w:val="restart"/>
          </w:tcPr>
          <w:p w14:paraId="2716AA2B" w14:textId="77777777" w:rsidR="00F03EC0" w:rsidRDefault="00F03EC0" w:rsidP="00575952">
            <w:pPr>
              <w:rPr>
                <w:rFonts w:cstheme="minorHAnsi"/>
                <w:sz w:val="24"/>
                <w:szCs w:val="24"/>
              </w:rPr>
            </w:pPr>
            <w:r>
              <w:rPr>
                <w:rFonts w:cstheme="minorHAnsi"/>
                <w:sz w:val="24"/>
                <w:szCs w:val="24"/>
              </w:rPr>
              <w:t>Conformity assessment:</w:t>
            </w:r>
          </w:p>
          <w:p w14:paraId="3FD53D46" w14:textId="77777777" w:rsidR="00F03EC0" w:rsidRPr="00F03EC0" w:rsidRDefault="00F03EC0" w:rsidP="00F03EC0">
            <w:pPr>
              <w:rPr>
                <w:sz w:val="24"/>
                <w:szCs w:val="24"/>
              </w:rPr>
            </w:pPr>
            <w:r w:rsidRPr="00F03EC0">
              <w:rPr>
                <w:sz w:val="24"/>
                <w:szCs w:val="24"/>
              </w:rPr>
              <w:t>-type approval</w:t>
            </w:r>
          </w:p>
          <w:p w14:paraId="729C8C8E" w14:textId="77777777" w:rsidR="00F03EC0" w:rsidRPr="00F03EC0" w:rsidRDefault="00F03EC0" w:rsidP="00F03EC0">
            <w:pPr>
              <w:rPr>
                <w:sz w:val="24"/>
                <w:szCs w:val="24"/>
              </w:rPr>
            </w:pPr>
            <w:r w:rsidRPr="00F03EC0">
              <w:rPr>
                <w:sz w:val="24"/>
                <w:szCs w:val="24"/>
              </w:rPr>
              <w:t>-supervision of manufacture</w:t>
            </w:r>
          </w:p>
          <w:p w14:paraId="031EAD59" w14:textId="69340646" w:rsidR="00F03EC0" w:rsidRPr="00F03EC0" w:rsidRDefault="00F03EC0" w:rsidP="00F03EC0">
            <w:pPr>
              <w:rPr>
                <w:rFonts w:ascii="Comic Sans MS" w:hAnsi="Comic Sans MS"/>
                <w:color w:val="1F497D"/>
                <w:sz w:val="24"/>
                <w:szCs w:val="24"/>
              </w:rPr>
            </w:pPr>
            <w:r w:rsidRPr="00F03EC0">
              <w:rPr>
                <w:sz w:val="24"/>
                <w:szCs w:val="24"/>
              </w:rPr>
              <w:t>-initial inspection and test</w:t>
            </w:r>
          </w:p>
        </w:tc>
        <w:tc>
          <w:tcPr>
            <w:tcW w:w="1560" w:type="dxa"/>
          </w:tcPr>
          <w:p w14:paraId="031EAD5A" w14:textId="77777777" w:rsidR="00F03EC0" w:rsidRDefault="00F03EC0" w:rsidP="00575952">
            <w:pPr>
              <w:rPr>
                <w:rFonts w:cstheme="minorHAnsi"/>
                <w:sz w:val="24"/>
                <w:szCs w:val="24"/>
              </w:rPr>
            </w:pPr>
          </w:p>
        </w:tc>
      </w:tr>
      <w:tr w:rsidR="00F03EC0" w14:paraId="2352060D" w14:textId="77777777" w:rsidTr="00F03EC0">
        <w:trPr>
          <w:trHeight w:val="294"/>
        </w:trPr>
        <w:tc>
          <w:tcPr>
            <w:tcW w:w="2202" w:type="dxa"/>
            <w:vMerge/>
          </w:tcPr>
          <w:p w14:paraId="70F764F1" w14:textId="77777777" w:rsidR="00F03EC0" w:rsidRDefault="00F03EC0" w:rsidP="00575952">
            <w:pPr>
              <w:rPr>
                <w:rFonts w:cstheme="minorHAnsi"/>
                <w:sz w:val="24"/>
                <w:szCs w:val="24"/>
              </w:rPr>
            </w:pPr>
          </w:p>
        </w:tc>
        <w:tc>
          <w:tcPr>
            <w:tcW w:w="1342" w:type="dxa"/>
            <w:vMerge/>
          </w:tcPr>
          <w:p w14:paraId="5DE86397" w14:textId="77777777" w:rsidR="00F03EC0" w:rsidRDefault="00F03EC0" w:rsidP="00575952">
            <w:pPr>
              <w:rPr>
                <w:rFonts w:cstheme="minorHAnsi"/>
                <w:sz w:val="24"/>
                <w:szCs w:val="24"/>
              </w:rPr>
            </w:pPr>
          </w:p>
        </w:tc>
        <w:tc>
          <w:tcPr>
            <w:tcW w:w="4394" w:type="dxa"/>
            <w:vMerge/>
          </w:tcPr>
          <w:p w14:paraId="3741833B" w14:textId="77777777" w:rsidR="00F03EC0" w:rsidRDefault="00F03EC0" w:rsidP="00575952">
            <w:pPr>
              <w:rPr>
                <w:rFonts w:cstheme="minorHAnsi"/>
                <w:sz w:val="24"/>
                <w:szCs w:val="24"/>
              </w:rPr>
            </w:pPr>
          </w:p>
        </w:tc>
        <w:tc>
          <w:tcPr>
            <w:tcW w:w="1560" w:type="dxa"/>
          </w:tcPr>
          <w:p w14:paraId="67542D12" w14:textId="77777777" w:rsidR="00F03EC0" w:rsidRDefault="00F03EC0" w:rsidP="00575952">
            <w:pPr>
              <w:rPr>
                <w:rFonts w:cstheme="minorHAnsi"/>
                <w:sz w:val="24"/>
                <w:szCs w:val="24"/>
              </w:rPr>
            </w:pPr>
          </w:p>
        </w:tc>
      </w:tr>
      <w:tr w:rsidR="00F03EC0" w14:paraId="0BB87F04" w14:textId="77777777" w:rsidTr="00F03EC0">
        <w:trPr>
          <w:trHeight w:val="294"/>
        </w:trPr>
        <w:tc>
          <w:tcPr>
            <w:tcW w:w="2202" w:type="dxa"/>
            <w:vMerge/>
          </w:tcPr>
          <w:p w14:paraId="1CBED387" w14:textId="77777777" w:rsidR="00F03EC0" w:rsidRDefault="00F03EC0" w:rsidP="00575952">
            <w:pPr>
              <w:rPr>
                <w:rFonts w:cstheme="minorHAnsi"/>
                <w:sz w:val="24"/>
                <w:szCs w:val="24"/>
              </w:rPr>
            </w:pPr>
          </w:p>
        </w:tc>
        <w:tc>
          <w:tcPr>
            <w:tcW w:w="1342" w:type="dxa"/>
            <w:vMerge/>
          </w:tcPr>
          <w:p w14:paraId="5FC59B5D" w14:textId="77777777" w:rsidR="00F03EC0" w:rsidRDefault="00F03EC0" w:rsidP="00575952">
            <w:pPr>
              <w:rPr>
                <w:rFonts w:cstheme="minorHAnsi"/>
                <w:sz w:val="24"/>
                <w:szCs w:val="24"/>
              </w:rPr>
            </w:pPr>
          </w:p>
        </w:tc>
        <w:tc>
          <w:tcPr>
            <w:tcW w:w="4394" w:type="dxa"/>
            <w:vMerge/>
          </w:tcPr>
          <w:p w14:paraId="3AE616E7" w14:textId="77777777" w:rsidR="00F03EC0" w:rsidRDefault="00F03EC0" w:rsidP="00575952">
            <w:pPr>
              <w:rPr>
                <w:rFonts w:cstheme="minorHAnsi"/>
                <w:sz w:val="24"/>
                <w:szCs w:val="24"/>
              </w:rPr>
            </w:pPr>
          </w:p>
        </w:tc>
        <w:tc>
          <w:tcPr>
            <w:tcW w:w="1560" w:type="dxa"/>
          </w:tcPr>
          <w:p w14:paraId="280966C6" w14:textId="77777777" w:rsidR="00F03EC0" w:rsidRDefault="00F03EC0" w:rsidP="00575952">
            <w:pPr>
              <w:rPr>
                <w:rFonts w:cstheme="minorHAnsi"/>
                <w:sz w:val="24"/>
                <w:szCs w:val="24"/>
              </w:rPr>
            </w:pPr>
          </w:p>
        </w:tc>
      </w:tr>
      <w:tr w:rsidR="00F03EC0" w14:paraId="6201094C" w14:textId="77777777" w:rsidTr="00F03EC0">
        <w:trPr>
          <w:trHeight w:val="294"/>
        </w:trPr>
        <w:tc>
          <w:tcPr>
            <w:tcW w:w="2202" w:type="dxa"/>
            <w:vMerge/>
          </w:tcPr>
          <w:p w14:paraId="3FED8210" w14:textId="77777777" w:rsidR="00F03EC0" w:rsidRDefault="00F03EC0" w:rsidP="00575952">
            <w:pPr>
              <w:rPr>
                <w:rFonts w:cstheme="minorHAnsi"/>
                <w:sz w:val="24"/>
                <w:szCs w:val="24"/>
              </w:rPr>
            </w:pPr>
          </w:p>
        </w:tc>
        <w:tc>
          <w:tcPr>
            <w:tcW w:w="1342" w:type="dxa"/>
            <w:vMerge/>
          </w:tcPr>
          <w:p w14:paraId="15A36FD7" w14:textId="77777777" w:rsidR="00F03EC0" w:rsidRDefault="00F03EC0" w:rsidP="00575952">
            <w:pPr>
              <w:rPr>
                <w:rFonts w:cstheme="minorHAnsi"/>
                <w:sz w:val="24"/>
                <w:szCs w:val="24"/>
              </w:rPr>
            </w:pPr>
          </w:p>
        </w:tc>
        <w:tc>
          <w:tcPr>
            <w:tcW w:w="4394" w:type="dxa"/>
            <w:vMerge/>
          </w:tcPr>
          <w:p w14:paraId="3A063E48" w14:textId="77777777" w:rsidR="00F03EC0" w:rsidRDefault="00F03EC0" w:rsidP="00575952">
            <w:pPr>
              <w:rPr>
                <w:rFonts w:cstheme="minorHAnsi"/>
                <w:sz w:val="24"/>
                <w:szCs w:val="24"/>
              </w:rPr>
            </w:pPr>
          </w:p>
        </w:tc>
        <w:tc>
          <w:tcPr>
            <w:tcW w:w="1560" w:type="dxa"/>
          </w:tcPr>
          <w:p w14:paraId="1C902C52" w14:textId="77777777" w:rsidR="00F03EC0" w:rsidRDefault="00F03EC0" w:rsidP="00575952">
            <w:pPr>
              <w:rPr>
                <w:rFonts w:cstheme="minorHAnsi"/>
                <w:sz w:val="24"/>
                <w:szCs w:val="24"/>
              </w:rPr>
            </w:pPr>
          </w:p>
        </w:tc>
      </w:tr>
      <w:tr w:rsidR="00F03EC0" w14:paraId="031EAD60" w14:textId="77777777" w:rsidTr="00F03EC0">
        <w:tc>
          <w:tcPr>
            <w:tcW w:w="2202" w:type="dxa"/>
            <w:vMerge/>
          </w:tcPr>
          <w:p w14:paraId="031EAD5C" w14:textId="2B8AE959" w:rsidR="00F03EC0" w:rsidRDefault="00F03EC0" w:rsidP="00575952">
            <w:pPr>
              <w:rPr>
                <w:rFonts w:cstheme="minorHAnsi"/>
                <w:sz w:val="24"/>
                <w:szCs w:val="24"/>
              </w:rPr>
            </w:pPr>
          </w:p>
        </w:tc>
        <w:tc>
          <w:tcPr>
            <w:tcW w:w="1342" w:type="dxa"/>
          </w:tcPr>
          <w:p w14:paraId="031EAD5D" w14:textId="77777777" w:rsidR="00F03EC0" w:rsidRDefault="00F03EC0" w:rsidP="00575952">
            <w:pPr>
              <w:rPr>
                <w:rFonts w:cstheme="minorHAnsi"/>
                <w:sz w:val="24"/>
                <w:szCs w:val="24"/>
              </w:rPr>
            </w:pPr>
          </w:p>
        </w:tc>
        <w:tc>
          <w:tcPr>
            <w:tcW w:w="4394" w:type="dxa"/>
          </w:tcPr>
          <w:p w14:paraId="031EAD5E" w14:textId="77777777" w:rsidR="00F03EC0" w:rsidRDefault="00F03EC0" w:rsidP="00575952">
            <w:pPr>
              <w:rPr>
                <w:rFonts w:cstheme="minorHAnsi"/>
                <w:sz w:val="24"/>
                <w:szCs w:val="24"/>
              </w:rPr>
            </w:pPr>
            <w:r>
              <w:rPr>
                <w:rFonts w:cstheme="minorHAnsi"/>
                <w:sz w:val="24"/>
                <w:szCs w:val="24"/>
              </w:rPr>
              <w:t>Reassessment of conformity</w:t>
            </w:r>
          </w:p>
        </w:tc>
        <w:tc>
          <w:tcPr>
            <w:tcW w:w="1560" w:type="dxa"/>
          </w:tcPr>
          <w:p w14:paraId="031EAD5F" w14:textId="77777777" w:rsidR="00F03EC0" w:rsidRDefault="00F03EC0" w:rsidP="00575952">
            <w:pPr>
              <w:rPr>
                <w:rFonts w:cstheme="minorHAnsi"/>
                <w:sz w:val="24"/>
                <w:szCs w:val="24"/>
              </w:rPr>
            </w:pPr>
          </w:p>
        </w:tc>
      </w:tr>
      <w:tr w:rsidR="00F03EC0" w14:paraId="031EAD65" w14:textId="77777777" w:rsidTr="00F03EC0">
        <w:tc>
          <w:tcPr>
            <w:tcW w:w="2202" w:type="dxa"/>
            <w:vMerge/>
          </w:tcPr>
          <w:p w14:paraId="031EAD61" w14:textId="77777777" w:rsidR="00F03EC0" w:rsidRDefault="00F03EC0" w:rsidP="00575952">
            <w:pPr>
              <w:rPr>
                <w:rFonts w:cstheme="minorHAnsi"/>
                <w:sz w:val="24"/>
                <w:szCs w:val="24"/>
              </w:rPr>
            </w:pPr>
          </w:p>
        </w:tc>
        <w:tc>
          <w:tcPr>
            <w:tcW w:w="1342" w:type="dxa"/>
          </w:tcPr>
          <w:p w14:paraId="031EAD62" w14:textId="77777777" w:rsidR="00F03EC0" w:rsidRDefault="00F03EC0" w:rsidP="00575952">
            <w:pPr>
              <w:rPr>
                <w:rFonts w:cstheme="minorHAnsi"/>
                <w:sz w:val="24"/>
                <w:szCs w:val="24"/>
              </w:rPr>
            </w:pPr>
          </w:p>
        </w:tc>
        <w:tc>
          <w:tcPr>
            <w:tcW w:w="4394" w:type="dxa"/>
          </w:tcPr>
          <w:p w14:paraId="031EAD63" w14:textId="77777777" w:rsidR="00F03EC0" w:rsidRDefault="00F03EC0" w:rsidP="00575952">
            <w:pPr>
              <w:rPr>
                <w:rFonts w:cstheme="minorHAnsi"/>
                <w:sz w:val="24"/>
                <w:szCs w:val="24"/>
              </w:rPr>
            </w:pPr>
            <w:r>
              <w:rPr>
                <w:rFonts w:cstheme="minorHAnsi"/>
                <w:sz w:val="24"/>
                <w:szCs w:val="24"/>
              </w:rPr>
              <w:t>Periodic inspection</w:t>
            </w:r>
          </w:p>
        </w:tc>
        <w:tc>
          <w:tcPr>
            <w:tcW w:w="1560" w:type="dxa"/>
          </w:tcPr>
          <w:p w14:paraId="031EAD64" w14:textId="77777777" w:rsidR="00F03EC0" w:rsidRDefault="00F03EC0" w:rsidP="00575952">
            <w:pPr>
              <w:rPr>
                <w:rFonts w:cstheme="minorHAnsi"/>
                <w:sz w:val="24"/>
                <w:szCs w:val="24"/>
              </w:rPr>
            </w:pPr>
          </w:p>
        </w:tc>
      </w:tr>
      <w:tr w:rsidR="00F03EC0" w14:paraId="031EAD6A" w14:textId="77777777" w:rsidTr="00F03EC0">
        <w:tc>
          <w:tcPr>
            <w:tcW w:w="2202" w:type="dxa"/>
            <w:vMerge/>
          </w:tcPr>
          <w:p w14:paraId="031EAD66" w14:textId="77777777" w:rsidR="00F03EC0" w:rsidRDefault="00F03EC0" w:rsidP="00575952">
            <w:pPr>
              <w:rPr>
                <w:rFonts w:cstheme="minorHAnsi"/>
                <w:sz w:val="24"/>
                <w:szCs w:val="24"/>
              </w:rPr>
            </w:pPr>
          </w:p>
        </w:tc>
        <w:tc>
          <w:tcPr>
            <w:tcW w:w="1342" w:type="dxa"/>
          </w:tcPr>
          <w:p w14:paraId="031EAD67" w14:textId="77777777" w:rsidR="00F03EC0" w:rsidRDefault="00F03EC0" w:rsidP="00575952">
            <w:pPr>
              <w:rPr>
                <w:rFonts w:cstheme="minorHAnsi"/>
                <w:sz w:val="24"/>
                <w:szCs w:val="24"/>
              </w:rPr>
            </w:pPr>
          </w:p>
        </w:tc>
        <w:tc>
          <w:tcPr>
            <w:tcW w:w="4394" w:type="dxa"/>
          </w:tcPr>
          <w:p w14:paraId="031EAD68" w14:textId="77777777" w:rsidR="00F03EC0" w:rsidRDefault="00F03EC0" w:rsidP="00575952">
            <w:pPr>
              <w:rPr>
                <w:rFonts w:cstheme="minorHAnsi"/>
                <w:sz w:val="24"/>
                <w:szCs w:val="24"/>
              </w:rPr>
            </w:pPr>
            <w:r>
              <w:rPr>
                <w:rFonts w:cstheme="minorHAnsi"/>
                <w:sz w:val="24"/>
                <w:szCs w:val="24"/>
              </w:rPr>
              <w:t>Intermediate inspection</w:t>
            </w:r>
          </w:p>
        </w:tc>
        <w:tc>
          <w:tcPr>
            <w:tcW w:w="1560" w:type="dxa"/>
          </w:tcPr>
          <w:p w14:paraId="031EAD69" w14:textId="77777777" w:rsidR="00F03EC0" w:rsidRDefault="00F03EC0" w:rsidP="00575952">
            <w:pPr>
              <w:rPr>
                <w:rFonts w:cstheme="minorHAnsi"/>
                <w:sz w:val="24"/>
                <w:szCs w:val="24"/>
              </w:rPr>
            </w:pPr>
          </w:p>
        </w:tc>
      </w:tr>
      <w:tr w:rsidR="00F03EC0" w14:paraId="031EAD6F" w14:textId="77777777" w:rsidTr="00F03EC0">
        <w:trPr>
          <w:trHeight w:val="294"/>
        </w:trPr>
        <w:tc>
          <w:tcPr>
            <w:tcW w:w="2202" w:type="dxa"/>
            <w:vMerge w:val="restart"/>
          </w:tcPr>
          <w:p w14:paraId="031EAD6B" w14:textId="77777777" w:rsidR="00F03EC0" w:rsidRDefault="00F03EC0" w:rsidP="00F43092">
            <w:pPr>
              <w:rPr>
                <w:rFonts w:cstheme="minorHAnsi"/>
                <w:sz w:val="24"/>
                <w:szCs w:val="24"/>
              </w:rPr>
            </w:pPr>
            <w:r>
              <w:rPr>
                <w:rFonts w:cstheme="minorHAnsi"/>
                <w:sz w:val="24"/>
                <w:szCs w:val="24"/>
              </w:rPr>
              <w:t>TPE (Tanks) as defined in Article 2 (1)(b</w:t>
            </w:r>
            <w:r w:rsidRPr="00F43092">
              <w:rPr>
                <w:rFonts w:cstheme="minorHAnsi"/>
                <w:sz w:val="24"/>
                <w:szCs w:val="24"/>
              </w:rPr>
              <w:t>) of Directive 2010/35/EU</w:t>
            </w:r>
          </w:p>
        </w:tc>
        <w:tc>
          <w:tcPr>
            <w:tcW w:w="1342" w:type="dxa"/>
            <w:vMerge w:val="restart"/>
          </w:tcPr>
          <w:p w14:paraId="031EAD6C" w14:textId="77777777" w:rsidR="00F03EC0" w:rsidRDefault="00F03EC0" w:rsidP="00575952">
            <w:pPr>
              <w:rPr>
                <w:rFonts w:cstheme="minorHAnsi"/>
                <w:sz w:val="24"/>
                <w:szCs w:val="24"/>
              </w:rPr>
            </w:pPr>
          </w:p>
        </w:tc>
        <w:tc>
          <w:tcPr>
            <w:tcW w:w="4394" w:type="dxa"/>
            <w:vMerge w:val="restart"/>
          </w:tcPr>
          <w:p w14:paraId="5F8BA9DF" w14:textId="77777777" w:rsidR="00F03EC0" w:rsidRDefault="00F03EC0" w:rsidP="006C217A">
            <w:pPr>
              <w:rPr>
                <w:rFonts w:cstheme="minorHAnsi"/>
                <w:sz w:val="24"/>
                <w:szCs w:val="24"/>
              </w:rPr>
            </w:pPr>
            <w:r>
              <w:rPr>
                <w:rFonts w:cstheme="minorHAnsi"/>
                <w:sz w:val="24"/>
                <w:szCs w:val="24"/>
              </w:rPr>
              <w:t>Conformity assessment:</w:t>
            </w:r>
          </w:p>
          <w:p w14:paraId="70BEFDC2" w14:textId="77777777" w:rsidR="00F03EC0" w:rsidRPr="00F03EC0" w:rsidRDefault="00F03EC0" w:rsidP="00F03EC0">
            <w:pPr>
              <w:rPr>
                <w:sz w:val="24"/>
                <w:szCs w:val="24"/>
              </w:rPr>
            </w:pPr>
            <w:r w:rsidRPr="00F03EC0">
              <w:rPr>
                <w:sz w:val="24"/>
                <w:szCs w:val="24"/>
              </w:rPr>
              <w:t>-type approval</w:t>
            </w:r>
          </w:p>
          <w:p w14:paraId="6A1A01AC" w14:textId="77777777" w:rsidR="00F03EC0" w:rsidRPr="00F03EC0" w:rsidRDefault="00F03EC0" w:rsidP="00F03EC0">
            <w:pPr>
              <w:rPr>
                <w:sz w:val="24"/>
                <w:szCs w:val="24"/>
              </w:rPr>
            </w:pPr>
            <w:r w:rsidRPr="00F03EC0">
              <w:rPr>
                <w:sz w:val="24"/>
                <w:szCs w:val="24"/>
              </w:rPr>
              <w:t>-supervision of manufacture</w:t>
            </w:r>
          </w:p>
          <w:p w14:paraId="031EAD6D" w14:textId="02BF099E" w:rsidR="00F03EC0" w:rsidRDefault="00F03EC0" w:rsidP="00F03EC0">
            <w:pPr>
              <w:rPr>
                <w:rFonts w:cstheme="minorHAnsi"/>
                <w:sz w:val="24"/>
                <w:szCs w:val="24"/>
              </w:rPr>
            </w:pPr>
            <w:r w:rsidRPr="00F03EC0">
              <w:rPr>
                <w:sz w:val="24"/>
                <w:szCs w:val="24"/>
              </w:rPr>
              <w:t>-initial inspection and test</w:t>
            </w:r>
          </w:p>
        </w:tc>
        <w:tc>
          <w:tcPr>
            <w:tcW w:w="1560" w:type="dxa"/>
          </w:tcPr>
          <w:p w14:paraId="031EAD6E" w14:textId="77777777" w:rsidR="00F03EC0" w:rsidRDefault="00F03EC0" w:rsidP="00575952">
            <w:pPr>
              <w:rPr>
                <w:rFonts w:cstheme="minorHAnsi"/>
                <w:sz w:val="24"/>
                <w:szCs w:val="24"/>
              </w:rPr>
            </w:pPr>
          </w:p>
        </w:tc>
      </w:tr>
      <w:tr w:rsidR="00F03EC0" w14:paraId="5A4BBB97" w14:textId="77777777" w:rsidTr="00F03EC0">
        <w:trPr>
          <w:trHeight w:val="294"/>
        </w:trPr>
        <w:tc>
          <w:tcPr>
            <w:tcW w:w="2202" w:type="dxa"/>
            <w:vMerge/>
          </w:tcPr>
          <w:p w14:paraId="0B9347F0" w14:textId="77777777" w:rsidR="00F03EC0" w:rsidRDefault="00F03EC0" w:rsidP="00F43092">
            <w:pPr>
              <w:rPr>
                <w:rFonts w:cstheme="minorHAnsi"/>
                <w:sz w:val="24"/>
                <w:szCs w:val="24"/>
              </w:rPr>
            </w:pPr>
          </w:p>
        </w:tc>
        <w:tc>
          <w:tcPr>
            <w:tcW w:w="1342" w:type="dxa"/>
            <w:vMerge/>
          </w:tcPr>
          <w:p w14:paraId="2C3B7CEF" w14:textId="77777777" w:rsidR="00F03EC0" w:rsidRDefault="00F03EC0" w:rsidP="00575952">
            <w:pPr>
              <w:rPr>
                <w:rFonts w:cstheme="minorHAnsi"/>
                <w:sz w:val="24"/>
                <w:szCs w:val="24"/>
              </w:rPr>
            </w:pPr>
          </w:p>
        </w:tc>
        <w:tc>
          <w:tcPr>
            <w:tcW w:w="4394" w:type="dxa"/>
            <w:vMerge/>
          </w:tcPr>
          <w:p w14:paraId="01349FE4" w14:textId="77777777" w:rsidR="00F03EC0" w:rsidRDefault="00F03EC0" w:rsidP="006C217A">
            <w:pPr>
              <w:rPr>
                <w:rFonts w:cstheme="minorHAnsi"/>
                <w:sz w:val="24"/>
                <w:szCs w:val="24"/>
              </w:rPr>
            </w:pPr>
          </w:p>
        </w:tc>
        <w:tc>
          <w:tcPr>
            <w:tcW w:w="1560" w:type="dxa"/>
          </w:tcPr>
          <w:p w14:paraId="5AE690BE" w14:textId="77777777" w:rsidR="00F03EC0" w:rsidRDefault="00F03EC0" w:rsidP="00575952">
            <w:pPr>
              <w:rPr>
                <w:rFonts w:cstheme="minorHAnsi"/>
                <w:sz w:val="24"/>
                <w:szCs w:val="24"/>
              </w:rPr>
            </w:pPr>
          </w:p>
        </w:tc>
      </w:tr>
      <w:tr w:rsidR="00F03EC0" w14:paraId="1A24FE30" w14:textId="77777777" w:rsidTr="00F03EC0">
        <w:trPr>
          <w:trHeight w:val="294"/>
        </w:trPr>
        <w:tc>
          <w:tcPr>
            <w:tcW w:w="2202" w:type="dxa"/>
            <w:vMerge/>
          </w:tcPr>
          <w:p w14:paraId="26686ABF" w14:textId="77777777" w:rsidR="00F03EC0" w:rsidRDefault="00F03EC0" w:rsidP="00F43092">
            <w:pPr>
              <w:rPr>
                <w:rFonts w:cstheme="minorHAnsi"/>
                <w:sz w:val="24"/>
                <w:szCs w:val="24"/>
              </w:rPr>
            </w:pPr>
          </w:p>
        </w:tc>
        <w:tc>
          <w:tcPr>
            <w:tcW w:w="1342" w:type="dxa"/>
            <w:vMerge/>
          </w:tcPr>
          <w:p w14:paraId="0ED3E187" w14:textId="77777777" w:rsidR="00F03EC0" w:rsidRDefault="00F03EC0" w:rsidP="00575952">
            <w:pPr>
              <w:rPr>
                <w:rFonts w:cstheme="minorHAnsi"/>
                <w:sz w:val="24"/>
                <w:szCs w:val="24"/>
              </w:rPr>
            </w:pPr>
          </w:p>
        </w:tc>
        <w:tc>
          <w:tcPr>
            <w:tcW w:w="4394" w:type="dxa"/>
            <w:vMerge/>
          </w:tcPr>
          <w:p w14:paraId="717FBE19" w14:textId="77777777" w:rsidR="00F03EC0" w:rsidRDefault="00F03EC0" w:rsidP="006C217A">
            <w:pPr>
              <w:rPr>
                <w:rFonts w:cstheme="minorHAnsi"/>
                <w:sz w:val="24"/>
                <w:szCs w:val="24"/>
              </w:rPr>
            </w:pPr>
          </w:p>
        </w:tc>
        <w:tc>
          <w:tcPr>
            <w:tcW w:w="1560" w:type="dxa"/>
          </w:tcPr>
          <w:p w14:paraId="4CACBEEA" w14:textId="77777777" w:rsidR="00F03EC0" w:rsidRDefault="00F03EC0" w:rsidP="00575952">
            <w:pPr>
              <w:rPr>
                <w:rFonts w:cstheme="minorHAnsi"/>
                <w:sz w:val="24"/>
                <w:szCs w:val="24"/>
              </w:rPr>
            </w:pPr>
          </w:p>
        </w:tc>
      </w:tr>
      <w:tr w:rsidR="00F03EC0" w14:paraId="5606CF3F" w14:textId="77777777" w:rsidTr="00F03EC0">
        <w:trPr>
          <w:trHeight w:val="294"/>
        </w:trPr>
        <w:tc>
          <w:tcPr>
            <w:tcW w:w="2202" w:type="dxa"/>
            <w:vMerge/>
          </w:tcPr>
          <w:p w14:paraId="18382F7D" w14:textId="77777777" w:rsidR="00F03EC0" w:rsidRDefault="00F03EC0" w:rsidP="00F43092">
            <w:pPr>
              <w:rPr>
                <w:rFonts w:cstheme="minorHAnsi"/>
                <w:sz w:val="24"/>
                <w:szCs w:val="24"/>
              </w:rPr>
            </w:pPr>
          </w:p>
        </w:tc>
        <w:tc>
          <w:tcPr>
            <w:tcW w:w="1342" w:type="dxa"/>
            <w:vMerge/>
          </w:tcPr>
          <w:p w14:paraId="3E827CCB" w14:textId="77777777" w:rsidR="00F03EC0" w:rsidRDefault="00F03EC0" w:rsidP="00575952">
            <w:pPr>
              <w:rPr>
                <w:rFonts w:cstheme="minorHAnsi"/>
                <w:sz w:val="24"/>
                <w:szCs w:val="24"/>
              </w:rPr>
            </w:pPr>
          </w:p>
        </w:tc>
        <w:tc>
          <w:tcPr>
            <w:tcW w:w="4394" w:type="dxa"/>
            <w:vMerge/>
          </w:tcPr>
          <w:p w14:paraId="2EFA3BEF" w14:textId="77777777" w:rsidR="00F03EC0" w:rsidRDefault="00F03EC0" w:rsidP="006C217A">
            <w:pPr>
              <w:rPr>
                <w:rFonts w:cstheme="minorHAnsi"/>
                <w:sz w:val="24"/>
                <w:szCs w:val="24"/>
              </w:rPr>
            </w:pPr>
          </w:p>
        </w:tc>
        <w:tc>
          <w:tcPr>
            <w:tcW w:w="1560" w:type="dxa"/>
          </w:tcPr>
          <w:p w14:paraId="50D9FE8A" w14:textId="77777777" w:rsidR="00F03EC0" w:rsidRDefault="00F03EC0" w:rsidP="00575952">
            <w:pPr>
              <w:rPr>
                <w:rFonts w:cstheme="minorHAnsi"/>
                <w:sz w:val="24"/>
                <w:szCs w:val="24"/>
              </w:rPr>
            </w:pPr>
          </w:p>
        </w:tc>
      </w:tr>
      <w:tr w:rsidR="00F03EC0" w14:paraId="031EAD74" w14:textId="77777777" w:rsidTr="00F03EC0">
        <w:tc>
          <w:tcPr>
            <w:tcW w:w="2202" w:type="dxa"/>
            <w:vMerge/>
          </w:tcPr>
          <w:p w14:paraId="031EAD70" w14:textId="0C00A97B" w:rsidR="00F03EC0" w:rsidRDefault="00F03EC0" w:rsidP="00575952">
            <w:pPr>
              <w:rPr>
                <w:rFonts w:cstheme="minorHAnsi"/>
                <w:sz w:val="24"/>
                <w:szCs w:val="24"/>
              </w:rPr>
            </w:pPr>
          </w:p>
        </w:tc>
        <w:tc>
          <w:tcPr>
            <w:tcW w:w="1342" w:type="dxa"/>
          </w:tcPr>
          <w:p w14:paraId="031EAD71" w14:textId="77777777" w:rsidR="00F03EC0" w:rsidRDefault="00F03EC0" w:rsidP="00575952">
            <w:pPr>
              <w:rPr>
                <w:rFonts w:cstheme="minorHAnsi"/>
                <w:sz w:val="24"/>
                <w:szCs w:val="24"/>
              </w:rPr>
            </w:pPr>
          </w:p>
        </w:tc>
        <w:tc>
          <w:tcPr>
            <w:tcW w:w="4394" w:type="dxa"/>
          </w:tcPr>
          <w:p w14:paraId="031EAD72" w14:textId="77777777" w:rsidR="00F03EC0" w:rsidRDefault="00F03EC0" w:rsidP="006C217A">
            <w:pPr>
              <w:rPr>
                <w:rFonts w:cstheme="minorHAnsi"/>
                <w:sz w:val="24"/>
                <w:szCs w:val="24"/>
              </w:rPr>
            </w:pPr>
            <w:r>
              <w:rPr>
                <w:rFonts w:cstheme="minorHAnsi"/>
                <w:sz w:val="24"/>
                <w:szCs w:val="24"/>
              </w:rPr>
              <w:t>Reassessment of conformity</w:t>
            </w:r>
          </w:p>
        </w:tc>
        <w:tc>
          <w:tcPr>
            <w:tcW w:w="1560" w:type="dxa"/>
          </w:tcPr>
          <w:p w14:paraId="031EAD73" w14:textId="77777777" w:rsidR="00F03EC0" w:rsidRDefault="00F03EC0" w:rsidP="00575952">
            <w:pPr>
              <w:rPr>
                <w:rFonts w:cstheme="minorHAnsi"/>
                <w:sz w:val="24"/>
                <w:szCs w:val="24"/>
              </w:rPr>
            </w:pPr>
          </w:p>
        </w:tc>
      </w:tr>
      <w:tr w:rsidR="00F03EC0" w14:paraId="031EAD79" w14:textId="77777777" w:rsidTr="00F03EC0">
        <w:tc>
          <w:tcPr>
            <w:tcW w:w="2202" w:type="dxa"/>
            <w:vMerge/>
          </w:tcPr>
          <w:p w14:paraId="031EAD75" w14:textId="77777777" w:rsidR="00F03EC0" w:rsidRDefault="00F03EC0" w:rsidP="00575952">
            <w:pPr>
              <w:rPr>
                <w:rFonts w:cstheme="minorHAnsi"/>
                <w:sz w:val="24"/>
                <w:szCs w:val="24"/>
              </w:rPr>
            </w:pPr>
          </w:p>
        </w:tc>
        <w:tc>
          <w:tcPr>
            <w:tcW w:w="1342" w:type="dxa"/>
          </w:tcPr>
          <w:p w14:paraId="031EAD76" w14:textId="77777777" w:rsidR="00F03EC0" w:rsidRDefault="00F03EC0" w:rsidP="00575952">
            <w:pPr>
              <w:rPr>
                <w:rFonts w:cstheme="minorHAnsi"/>
                <w:sz w:val="24"/>
                <w:szCs w:val="24"/>
              </w:rPr>
            </w:pPr>
          </w:p>
        </w:tc>
        <w:tc>
          <w:tcPr>
            <w:tcW w:w="4394" w:type="dxa"/>
          </w:tcPr>
          <w:p w14:paraId="031EAD77" w14:textId="77777777" w:rsidR="00F03EC0" w:rsidRDefault="00F03EC0" w:rsidP="006C217A">
            <w:pPr>
              <w:rPr>
                <w:rFonts w:cstheme="minorHAnsi"/>
                <w:sz w:val="24"/>
                <w:szCs w:val="24"/>
              </w:rPr>
            </w:pPr>
            <w:r>
              <w:rPr>
                <w:rFonts w:cstheme="minorHAnsi"/>
                <w:sz w:val="24"/>
                <w:szCs w:val="24"/>
              </w:rPr>
              <w:t>Periodic inspection</w:t>
            </w:r>
          </w:p>
        </w:tc>
        <w:tc>
          <w:tcPr>
            <w:tcW w:w="1560" w:type="dxa"/>
          </w:tcPr>
          <w:p w14:paraId="031EAD78" w14:textId="77777777" w:rsidR="00F03EC0" w:rsidRDefault="00F03EC0" w:rsidP="00575952">
            <w:pPr>
              <w:rPr>
                <w:rFonts w:cstheme="minorHAnsi"/>
                <w:sz w:val="24"/>
                <w:szCs w:val="24"/>
              </w:rPr>
            </w:pPr>
          </w:p>
        </w:tc>
      </w:tr>
      <w:tr w:rsidR="00F03EC0" w14:paraId="031EAD7E" w14:textId="77777777" w:rsidTr="00F03EC0">
        <w:tc>
          <w:tcPr>
            <w:tcW w:w="2202" w:type="dxa"/>
            <w:vMerge/>
          </w:tcPr>
          <w:p w14:paraId="031EAD7A" w14:textId="77777777" w:rsidR="00F03EC0" w:rsidRDefault="00F03EC0" w:rsidP="00575952">
            <w:pPr>
              <w:rPr>
                <w:rFonts w:cstheme="minorHAnsi"/>
                <w:sz w:val="24"/>
                <w:szCs w:val="24"/>
              </w:rPr>
            </w:pPr>
          </w:p>
        </w:tc>
        <w:tc>
          <w:tcPr>
            <w:tcW w:w="1342" w:type="dxa"/>
          </w:tcPr>
          <w:p w14:paraId="031EAD7B" w14:textId="77777777" w:rsidR="00F03EC0" w:rsidRDefault="00F03EC0" w:rsidP="00575952">
            <w:pPr>
              <w:rPr>
                <w:rFonts w:cstheme="minorHAnsi"/>
                <w:sz w:val="24"/>
                <w:szCs w:val="24"/>
              </w:rPr>
            </w:pPr>
          </w:p>
        </w:tc>
        <w:tc>
          <w:tcPr>
            <w:tcW w:w="4394" w:type="dxa"/>
          </w:tcPr>
          <w:p w14:paraId="031EAD7C" w14:textId="77777777" w:rsidR="00F03EC0" w:rsidRDefault="00F03EC0" w:rsidP="006C217A">
            <w:pPr>
              <w:rPr>
                <w:rFonts w:cstheme="minorHAnsi"/>
                <w:sz w:val="24"/>
                <w:szCs w:val="24"/>
              </w:rPr>
            </w:pPr>
            <w:r>
              <w:rPr>
                <w:rFonts w:cstheme="minorHAnsi"/>
                <w:sz w:val="24"/>
                <w:szCs w:val="24"/>
              </w:rPr>
              <w:t>Intermediate inspection</w:t>
            </w:r>
          </w:p>
        </w:tc>
        <w:tc>
          <w:tcPr>
            <w:tcW w:w="1560" w:type="dxa"/>
          </w:tcPr>
          <w:p w14:paraId="031EAD7D" w14:textId="77777777" w:rsidR="00F03EC0" w:rsidRDefault="00F03EC0" w:rsidP="00575952">
            <w:pPr>
              <w:rPr>
                <w:rFonts w:cstheme="minorHAnsi"/>
                <w:sz w:val="24"/>
                <w:szCs w:val="24"/>
              </w:rPr>
            </w:pPr>
          </w:p>
        </w:tc>
      </w:tr>
    </w:tbl>
    <w:p w14:paraId="031EAD7F" w14:textId="77777777" w:rsidR="00BC24F4" w:rsidRDefault="00BC24F4" w:rsidP="00575952">
      <w:pPr>
        <w:rPr>
          <w:rFonts w:cstheme="minorHAnsi"/>
          <w:sz w:val="24"/>
          <w:szCs w:val="24"/>
        </w:rPr>
      </w:pPr>
    </w:p>
    <w:p w14:paraId="52C8FD33" w14:textId="77777777" w:rsidR="00F03EC0" w:rsidRDefault="00F03EC0" w:rsidP="00575952">
      <w:pPr>
        <w:rPr>
          <w:rFonts w:cstheme="minorHAnsi"/>
          <w:sz w:val="24"/>
          <w:szCs w:val="24"/>
        </w:rPr>
      </w:pPr>
    </w:p>
    <w:p w14:paraId="5769662B" w14:textId="77777777" w:rsidR="00E30493" w:rsidRDefault="00E30493" w:rsidP="00575952">
      <w:pPr>
        <w:rPr>
          <w:rFonts w:cstheme="minorHAnsi"/>
          <w:sz w:val="24"/>
          <w:szCs w:val="24"/>
        </w:rPr>
      </w:pPr>
    </w:p>
    <w:p w14:paraId="01815558" w14:textId="77777777" w:rsidR="00E30493" w:rsidRDefault="00E30493" w:rsidP="00575952">
      <w:pPr>
        <w:rPr>
          <w:rFonts w:cstheme="minorHAnsi"/>
          <w:sz w:val="24"/>
          <w:szCs w:val="24"/>
        </w:rPr>
      </w:pPr>
    </w:p>
    <w:p w14:paraId="59B3BCA7" w14:textId="77777777" w:rsidR="00E30493" w:rsidRDefault="00E30493" w:rsidP="00575952">
      <w:pPr>
        <w:rPr>
          <w:rFonts w:cstheme="minorHAnsi"/>
          <w:sz w:val="24"/>
          <w:szCs w:val="24"/>
        </w:rPr>
      </w:pPr>
    </w:p>
    <w:p w14:paraId="5F592889" w14:textId="77777777" w:rsidR="00E30493" w:rsidRDefault="00E30493" w:rsidP="00575952">
      <w:pPr>
        <w:rPr>
          <w:rFonts w:cstheme="minorHAnsi"/>
          <w:sz w:val="24"/>
          <w:szCs w:val="24"/>
        </w:rPr>
      </w:pPr>
    </w:p>
    <w:p w14:paraId="576B060C" w14:textId="77777777" w:rsidR="00AF4768" w:rsidRDefault="00AF4768" w:rsidP="00575952">
      <w:pPr>
        <w:rPr>
          <w:rFonts w:cstheme="minorHAnsi"/>
          <w:sz w:val="24"/>
          <w:szCs w:val="24"/>
        </w:rPr>
      </w:pPr>
    </w:p>
    <w:tbl>
      <w:tblPr>
        <w:tblStyle w:val="TableGrid"/>
        <w:tblW w:w="0" w:type="auto"/>
        <w:tblInd w:w="108" w:type="dxa"/>
        <w:tblLook w:val="04A0" w:firstRow="1" w:lastRow="0" w:firstColumn="1" w:lastColumn="0" w:noHBand="0" w:noVBand="1"/>
      </w:tblPr>
      <w:tblGrid>
        <w:gridCol w:w="4513"/>
        <w:gridCol w:w="4985"/>
      </w:tblGrid>
      <w:tr w:rsidR="00405C4B" w14:paraId="031EAD82" w14:textId="77777777" w:rsidTr="00F03EC0">
        <w:tc>
          <w:tcPr>
            <w:tcW w:w="9498" w:type="dxa"/>
            <w:gridSpan w:val="2"/>
          </w:tcPr>
          <w:p w14:paraId="031EAD80" w14:textId="77777777" w:rsidR="00564EEC" w:rsidRDefault="00564EEC" w:rsidP="00575952">
            <w:pPr>
              <w:rPr>
                <w:rFonts w:cstheme="minorHAnsi"/>
                <w:sz w:val="24"/>
                <w:szCs w:val="24"/>
              </w:rPr>
            </w:pPr>
            <w:r>
              <w:rPr>
                <w:rFonts w:cstheme="minorHAnsi"/>
                <w:sz w:val="24"/>
                <w:szCs w:val="24"/>
              </w:rPr>
              <w:lastRenderedPageBreak/>
              <w:t>R</w:t>
            </w:r>
            <w:r w:rsidR="00405C4B">
              <w:rPr>
                <w:rFonts w:cstheme="minorHAnsi"/>
                <w:sz w:val="24"/>
                <w:szCs w:val="24"/>
              </w:rPr>
              <w:t xml:space="preserve">elevant standards in accordance with accreditation and </w:t>
            </w:r>
          </w:p>
          <w:p w14:paraId="031EAD81" w14:textId="77777777" w:rsidR="00405C4B" w:rsidRDefault="00C514FA" w:rsidP="00575952">
            <w:pPr>
              <w:rPr>
                <w:rFonts w:cstheme="minorHAnsi"/>
                <w:sz w:val="24"/>
                <w:szCs w:val="24"/>
              </w:rPr>
            </w:pPr>
            <w:r>
              <w:rPr>
                <w:rFonts w:cstheme="minorHAnsi"/>
                <w:sz w:val="24"/>
                <w:szCs w:val="24"/>
              </w:rPr>
              <w:t>expir</w:t>
            </w:r>
            <w:r w:rsidR="00405C4B">
              <w:rPr>
                <w:rFonts w:cstheme="minorHAnsi"/>
                <w:sz w:val="24"/>
                <w:szCs w:val="24"/>
              </w:rPr>
              <w:t>y date</w:t>
            </w:r>
          </w:p>
        </w:tc>
      </w:tr>
      <w:tr w:rsidR="00405C4B" w14:paraId="031EAD85" w14:textId="77777777" w:rsidTr="00F03EC0">
        <w:tc>
          <w:tcPr>
            <w:tcW w:w="4513" w:type="dxa"/>
          </w:tcPr>
          <w:p w14:paraId="031EAD83" w14:textId="77777777" w:rsidR="00405C4B" w:rsidRDefault="00405C4B" w:rsidP="00575952">
            <w:pPr>
              <w:rPr>
                <w:rFonts w:cstheme="minorHAnsi"/>
                <w:sz w:val="24"/>
                <w:szCs w:val="24"/>
              </w:rPr>
            </w:pPr>
          </w:p>
        </w:tc>
        <w:tc>
          <w:tcPr>
            <w:tcW w:w="4985" w:type="dxa"/>
          </w:tcPr>
          <w:p w14:paraId="031EAD84" w14:textId="77777777" w:rsidR="00405C4B" w:rsidRDefault="00405C4B" w:rsidP="00575952">
            <w:pPr>
              <w:rPr>
                <w:rFonts w:cstheme="minorHAnsi"/>
                <w:sz w:val="24"/>
                <w:szCs w:val="24"/>
              </w:rPr>
            </w:pPr>
          </w:p>
        </w:tc>
      </w:tr>
      <w:tr w:rsidR="00405C4B" w14:paraId="031EAD88" w14:textId="77777777" w:rsidTr="00F03EC0">
        <w:tc>
          <w:tcPr>
            <w:tcW w:w="4513" w:type="dxa"/>
          </w:tcPr>
          <w:p w14:paraId="031EAD86" w14:textId="77777777" w:rsidR="00405C4B" w:rsidRDefault="00405C4B" w:rsidP="00575952">
            <w:pPr>
              <w:rPr>
                <w:rFonts w:cstheme="minorHAnsi"/>
                <w:sz w:val="24"/>
                <w:szCs w:val="24"/>
              </w:rPr>
            </w:pPr>
          </w:p>
        </w:tc>
        <w:tc>
          <w:tcPr>
            <w:tcW w:w="4985" w:type="dxa"/>
          </w:tcPr>
          <w:p w14:paraId="031EAD87" w14:textId="77777777" w:rsidR="00405C4B" w:rsidRDefault="00405C4B" w:rsidP="00575952">
            <w:pPr>
              <w:rPr>
                <w:rFonts w:cstheme="minorHAnsi"/>
                <w:sz w:val="24"/>
                <w:szCs w:val="24"/>
              </w:rPr>
            </w:pPr>
          </w:p>
        </w:tc>
      </w:tr>
      <w:tr w:rsidR="00405C4B" w14:paraId="031EAD8B" w14:textId="77777777" w:rsidTr="00F03EC0">
        <w:tc>
          <w:tcPr>
            <w:tcW w:w="4513" w:type="dxa"/>
          </w:tcPr>
          <w:p w14:paraId="031EAD89" w14:textId="77777777" w:rsidR="00405C4B" w:rsidRDefault="00405C4B" w:rsidP="00575952">
            <w:pPr>
              <w:rPr>
                <w:rFonts w:cstheme="minorHAnsi"/>
                <w:sz w:val="24"/>
                <w:szCs w:val="24"/>
              </w:rPr>
            </w:pPr>
          </w:p>
        </w:tc>
        <w:tc>
          <w:tcPr>
            <w:tcW w:w="4985" w:type="dxa"/>
          </w:tcPr>
          <w:p w14:paraId="031EAD8A" w14:textId="77777777" w:rsidR="00405C4B" w:rsidRDefault="00405C4B" w:rsidP="00575952">
            <w:pPr>
              <w:rPr>
                <w:rFonts w:cstheme="minorHAnsi"/>
                <w:sz w:val="24"/>
                <w:szCs w:val="24"/>
              </w:rPr>
            </w:pPr>
          </w:p>
        </w:tc>
      </w:tr>
      <w:tr w:rsidR="00405C4B" w14:paraId="031EAD8E" w14:textId="77777777" w:rsidTr="00F03EC0">
        <w:tc>
          <w:tcPr>
            <w:tcW w:w="4513" w:type="dxa"/>
          </w:tcPr>
          <w:p w14:paraId="031EAD8C" w14:textId="77777777" w:rsidR="00405C4B" w:rsidRDefault="00405C4B" w:rsidP="00575952">
            <w:pPr>
              <w:rPr>
                <w:rFonts w:cstheme="minorHAnsi"/>
                <w:sz w:val="24"/>
                <w:szCs w:val="24"/>
              </w:rPr>
            </w:pPr>
          </w:p>
        </w:tc>
        <w:tc>
          <w:tcPr>
            <w:tcW w:w="4985" w:type="dxa"/>
          </w:tcPr>
          <w:p w14:paraId="031EAD8D" w14:textId="77777777" w:rsidR="00405C4B" w:rsidRDefault="00405C4B" w:rsidP="00575952">
            <w:pPr>
              <w:rPr>
                <w:rFonts w:cstheme="minorHAnsi"/>
                <w:sz w:val="24"/>
                <w:szCs w:val="24"/>
              </w:rPr>
            </w:pPr>
          </w:p>
        </w:tc>
      </w:tr>
      <w:tr w:rsidR="00405C4B" w14:paraId="031EAD91" w14:textId="77777777" w:rsidTr="00F03EC0">
        <w:tc>
          <w:tcPr>
            <w:tcW w:w="4513" w:type="dxa"/>
          </w:tcPr>
          <w:p w14:paraId="031EAD8F" w14:textId="77777777" w:rsidR="00405C4B" w:rsidRDefault="00405C4B" w:rsidP="00575952">
            <w:pPr>
              <w:rPr>
                <w:rFonts w:cstheme="minorHAnsi"/>
                <w:sz w:val="24"/>
                <w:szCs w:val="24"/>
              </w:rPr>
            </w:pPr>
          </w:p>
        </w:tc>
        <w:tc>
          <w:tcPr>
            <w:tcW w:w="4985" w:type="dxa"/>
          </w:tcPr>
          <w:p w14:paraId="031EAD90" w14:textId="77777777" w:rsidR="00405C4B" w:rsidRDefault="00405C4B" w:rsidP="00575952">
            <w:pPr>
              <w:rPr>
                <w:rFonts w:cstheme="minorHAnsi"/>
                <w:sz w:val="24"/>
                <w:szCs w:val="24"/>
              </w:rPr>
            </w:pPr>
          </w:p>
        </w:tc>
      </w:tr>
      <w:tr w:rsidR="00405C4B" w14:paraId="031EAD94" w14:textId="77777777" w:rsidTr="00F03EC0">
        <w:tc>
          <w:tcPr>
            <w:tcW w:w="4513" w:type="dxa"/>
          </w:tcPr>
          <w:p w14:paraId="031EAD92" w14:textId="77777777" w:rsidR="00405C4B" w:rsidRDefault="00405C4B" w:rsidP="00575952">
            <w:pPr>
              <w:rPr>
                <w:rFonts w:cstheme="minorHAnsi"/>
                <w:sz w:val="24"/>
                <w:szCs w:val="24"/>
              </w:rPr>
            </w:pPr>
          </w:p>
        </w:tc>
        <w:tc>
          <w:tcPr>
            <w:tcW w:w="4985" w:type="dxa"/>
          </w:tcPr>
          <w:p w14:paraId="031EAD93" w14:textId="77777777" w:rsidR="00405C4B" w:rsidRDefault="00405C4B" w:rsidP="00575952">
            <w:pPr>
              <w:rPr>
                <w:rFonts w:cstheme="minorHAnsi"/>
                <w:sz w:val="24"/>
                <w:szCs w:val="24"/>
              </w:rPr>
            </w:pPr>
          </w:p>
        </w:tc>
      </w:tr>
    </w:tbl>
    <w:p w14:paraId="031EAD95" w14:textId="77777777" w:rsidR="00575952" w:rsidRDefault="00575952" w:rsidP="00575952">
      <w:pPr>
        <w:rPr>
          <w:rFonts w:cstheme="minorHAnsi"/>
          <w:sz w:val="24"/>
          <w:szCs w:val="24"/>
        </w:rPr>
      </w:pPr>
    </w:p>
    <w:p w14:paraId="2263378C" w14:textId="2E39F716" w:rsidR="00AF4768" w:rsidRDefault="00AF4768" w:rsidP="00575952">
      <w:pPr>
        <w:rPr>
          <w:rFonts w:cstheme="minorHAnsi"/>
          <w:sz w:val="24"/>
          <w:szCs w:val="24"/>
        </w:rPr>
      </w:pPr>
      <w:r>
        <w:rPr>
          <w:rFonts w:cstheme="minorHAnsi"/>
          <w:sz w:val="24"/>
          <w:szCs w:val="24"/>
        </w:rPr>
        <w:t>The Applicant may append or reference any addition</w:t>
      </w:r>
      <w:r w:rsidR="00E30493">
        <w:rPr>
          <w:rFonts w:cstheme="minorHAnsi"/>
          <w:sz w:val="24"/>
          <w:szCs w:val="24"/>
        </w:rPr>
        <w:t>al</w:t>
      </w:r>
      <w:r>
        <w:rPr>
          <w:rFonts w:cstheme="minorHAnsi"/>
          <w:sz w:val="24"/>
          <w:szCs w:val="24"/>
        </w:rPr>
        <w:t xml:space="preserve"> or supporting information.</w:t>
      </w:r>
    </w:p>
    <w:p w14:paraId="4B56A873" w14:textId="77777777" w:rsidR="00E30493" w:rsidRDefault="00E30493" w:rsidP="00575952">
      <w:pPr>
        <w:rPr>
          <w:rFonts w:cstheme="minorHAnsi"/>
          <w:sz w:val="24"/>
          <w:szCs w:val="24"/>
        </w:rPr>
      </w:pPr>
    </w:p>
    <w:p w14:paraId="031EAD96" w14:textId="2A84BDCD" w:rsidR="0090242A" w:rsidRDefault="0090242A" w:rsidP="00575952">
      <w:pPr>
        <w:rPr>
          <w:rFonts w:cstheme="minorHAnsi"/>
          <w:sz w:val="24"/>
          <w:szCs w:val="24"/>
        </w:rPr>
      </w:pPr>
      <w:r>
        <w:rPr>
          <w:rFonts w:cstheme="minorHAnsi"/>
          <w:sz w:val="24"/>
          <w:szCs w:val="24"/>
        </w:rPr>
        <w:t>The Health and Safety Authority as Notifying Authority shall liaise directly with the accreditation body and shall review the relevant accreditation applic</w:t>
      </w:r>
      <w:r w:rsidR="00FE11FB">
        <w:rPr>
          <w:rFonts w:cstheme="minorHAnsi"/>
          <w:sz w:val="24"/>
          <w:szCs w:val="24"/>
        </w:rPr>
        <w:t>ation and all relevant accreditation assessor</w:t>
      </w:r>
      <w:r>
        <w:rPr>
          <w:rFonts w:cstheme="minorHAnsi"/>
          <w:sz w:val="24"/>
          <w:szCs w:val="24"/>
        </w:rPr>
        <w:t xml:space="preserve"> reports associated with this application.</w:t>
      </w:r>
      <w:r w:rsidR="00F03EC0">
        <w:rPr>
          <w:rFonts w:cstheme="minorHAnsi"/>
          <w:sz w:val="24"/>
          <w:szCs w:val="24"/>
        </w:rPr>
        <w:t xml:space="preserve"> In signing below the applicant approves of the process involving the sharing of information between the accreditation body and the notifying authority.</w:t>
      </w:r>
    </w:p>
    <w:p w14:paraId="031EAD97" w14:textId="77777777" w:rsidR="0090242A" w:rsidRDefault="0090242A" w:rsidP="00575952">
      <w:pPr>
        <w:rPr>
          <w:rFonts w:cstheme="minorHAnsi"/>
          <w:sz w:val="24"/>
          <w:szCs w:val="24"/>
        </w:rPr>
      </w:pPr>
    </w:p>
    <w:p w14:paraId="568914C6" w14:textId="77777777" w:rsidR="00E30493" w:rsidRDefault="00E30493" w:rsidP="00575952">
      <w:pPr>
        <w:rPr>
          <w:rFonts w:cstheme="minorHAnsi"/>
          <w:sz w:val="24"/>
          <w:szCs w:val="24"/>
        </w:rPr>
      </w:pPr>
    </w:p>
    <w:p w14:paraId="031EAD98" w14:textId="77777777" w:rsidR="0090242A" w:rsidRDefault="0090242A" w:rsidP="00575952">
      <w:pPr>
        <w:rPr>
          <w:rFonts w:cstheme="minorHAnsi"/>
          <w:sz w:val="24"/>
          <w:szCs w:val="24"/>
        </w:rPr>
      </w:pPr>
      <w:r>
        <w:rPr>
          <w:rFonts w:cstheme="minorHAnsi"/>
          <w:sz w:val="24"/>
          <w:szCs w:val="24"/>
        </w:rPr>
        <w:t>Applicant Signature:</w:t>
      </w:r>
    </w:p>
    <w:p w14:paraId="031EAD99" w14:textId="41AC18DA" w:rsidR="0090242A" w:rsidRPr="00CC0C4D" w:rsidRDefault="00CC0C4D" w:rsidP="00575952">
      <w:pPr>
        <w:rPr>
          <w:rFonts w:cstheme="minorHAnsi"/>
          <w:i/>
          <w:sz w:val="24"/>
          <w:szCs w:val="24"/>
        </w:rPr>
      </w:pPr>
      <w:r>
        <w:rPr>
          <w:rFonts w:cstheme="minorHAnsi"/>
          <w:i/>
          <w:sz w:val="24"/>
          <w:szCs w:val="24"/>
        </w:rPr>
        <w:t xml:space="preserve">Authorised Official </w:t>
      </w:r>
      <w:r w:rsidRPr="00CC0C4D">
        <w:rPr>
          <w:rFonts w:cstheme="minorHAnsi"/>
          <w:i/>
          <w:sz w:val="24"/>
          <w:szCs w:val="24"/>
        </w:rPr>
        <w:t>Title</w:t>
      </w:r>
    </w:p>
    <w:p w14:paraId="031EAD9A" w14:textId="77777777" w:rsidR="0090242A" w:rsidRPr="001E355C" w:rsidRDefault="0090242A" w:rsidP="00575952">
      <w:pPr>
        <w:rPr>
          <w:rFonts w:cstheme="minorHAnsi"/>
          <w:sz w:val="24"/>
          <w:szCs w:val="24"/>
        </w:rPr>
      </w:pPr>
      <w:r>
        <w:rPr>
          <w:rFonts w:cstheme="minorHAnsi"/>
          <w:sz w:val="24"/>
          <w:szCs w:val="24"/>
        </w:rPr>
        <w:t xml:space="preserve">Date: </w:t>
      </w:r>
    </w:p>
    <w:sectPr w:rsidR="0090242A" w:rsidRPr="001E355C" w:rsidSect="00AF4768">
      <w:pgSz w:w="11906" w:h="16838"/>
      <w:pgMar w:top="709" w:right="1274"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762"/>
    <w:rsid w:val="0010159B"/>
    <w:rsid w:val="001E355C"/>
    <w:rsid w:val="00232175"/>
    <w:rsid w:val="0026543C"/>
    <w:rsid w:val="002E2CF8"/>
    <w:rsid w:val="00320626"/>
    <w:rsid w:val="003B190F"/>
    <w:rsid w:val="003E4EEE"/>
    <w:rsid w:val="00405C4B"/>
    <w:rsid w:val="00486F1D"/>
    <w:rsid w:val="00564EEC"/>
    <w:rsid w:val="00575952"/>
    <w:rsid w:val="005B7D11"/>
    <w:rsid w:val="006735C4"/>
    <w:rsid w:val="006B733C"/>
    <w:rsid w:val="00826927"/>
    <w:rsid w:val="00866762"/>
    <w:rsid w:val="0090242A"/>
    <w:rsid w:val="00914A37"/>
    <w:rsid w:val="00950C64"/>
    <w:rsid w:val="00987FC8"/>
    <w:rsid w:val="00A02874"/>
    <w:rsid w:val="00A5497D"/>
    <w:rsid w:val="00A953C4"/>
    <w:rsid w:val="00AE444B"/>
    <w:rsid w:val="00AF4768"/>
    <w:rsid w:val="00BC24F4"/>
    <w:rsid w:val="00C514FA"/>
    <w:rsid w:val="00CC0C4D"/>
    <w:rsid w:val="00DD42E7"/>
    <w:rsid w:val="00E30493"/>
    <w:rsid w:val="00ED569A"/>
    <w:rsid w:val="00EE79E5"/>
    <w:rsid w:val="00F03EC0"/>
    <w:rsid w:val="00F43092"/>
    <w:rsid w:val="00FE11FB"/>
    <w:rsid w:val="00FF43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EA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2E7"/>
    <w:rPr>
      <w:color w:val="0000FF" w:themeColor="hyperlink"/>
      <w:u w:val="single"/>
    </w:rPr>
  </w:style>
  <w:style w:type="table" w:styleId="TableGrid">
    <w:name w:val="Table Grid"/>
    <w:basedOn w:val="TableNormal"/>
    <w:uiPriority w:val="59"/>
    <w:rsid w:val="005759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21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1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2E7"/>
    <w:rPr>
      <w:color w:val="0000FF" w:themeColor="hyperlink"/>
      <w:u w:val="single"/>
    </w:rPr>
  </w:style>
  <w:style w:type="table" w:styleId="TableGrid">
    <w:name w:val="Table Grid"/>
    <w:basedOn w:val="TableNormal"/>
    <w:uiPriority w:val="59"/>
    <w:rsid w:val="005759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21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1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4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wcu@hsa.i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ab.ie" TargetMode="External"/><Relationship Id="rId5" Type="http://schemas.openxmlformats.org/officeDocument/2006/relationships/customXml" Target="../customXml/item5.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HSA Document" ma:contentTypeID="0x010100F1BA95422BE1A64DA19DE90A58AEB6020004821020D074444498820020E87F4316" ma:contentTypeVersion="50" ma:contentTypeDescription="HSA Document - base content type all document in ShareFlow must inherit from." ma:contentTypeScope="" ma:versionID="4cd5623be35805ee89e2ab96e93d1c54">
  <xsd:schema xmlns:xsd="http://www.w3.org/2001/XMLSchema" xmlns:xs="http://www.w3.org/2001/XMLSchema" xmlns:p="http://schemas.microsoft.com/office/2006/metadata/properties" xmlns:ns1="http://schemas.microsoft.com/sharepoint/v3" xmlns:ns2="f2722de8-a3c4-44f7-809c-5aae864989b7" xmlns:ns4="http://schemas.microsoft.com/sharepoint/v4" targetNamespace="http://schemas.microsoft.com/office/2006/metadata/properties" ma:root="true" ma:fieldsID="d7e9e295fc8615c6ad314752e583f02a" ns1:_="" ns2:_="" ns4:_="">
    <xsd:import namespace="http://schemas.microsoft.com/sharepoint/v3"/>
    <xsd:import namespace="f2722de8-a3c4-44f7-809c-5aae864989b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0439d673390432c8f4760c5a455ac93" minOccurs="0"/>
                <xsd:element ref="ns2:TaxCatchAll" minOccurs="0"/>
                <xsd:element ref="ns2:TaxCatchAllLabel" minOccurs="0"/>
                <xsd:element ref="ns2:Date1"/>
                <xsd:element ref="ns2:n0931430ca494154b9c352ba38783a91" minOccurs="0"/>
                <xsd:element ref="ns2:j3dcd20625fb4e509c8810f6c12f130a" minOccurs="0"/>
                <xsd:element ref="ns1:PublishingExpirationDate" minOccurs="0"/>
                <xsd:element ref="ns1:PublishingStartDate" minOccurs="0"/>
                <xsd:element ref="ns4: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21" nillable="true" ma:displayName="Scheduling End Date" ma:internalName="PublishingExpirationDate">
      <xsd:simpleType>
        <xsd:restriction base="dms:Unknown"/>
      </xsd:simpleType>
    </xsd:element>
    <xsd:element name="PublishingStartDate" ma:index="22" nillable="true" ma:displayName="Scheduling Start Date" ma:internalName="PublishingStartDate">
      <xsd:simpleType>
        <xsd:restriction base="dms:Unknown"/>
      </xsd:simpleType>
    </xsd:element>
    <xsd:element name="_vti_ItemDeclaredRecord" ma:index="24" nillable="true" ma:displayName="Declared Record" ma:hidden="true" ma:internalName="_vti_ItemDeclaredRecord" ma:readOnly="true">
      <xsd:simpleType>
        <xsd:restriction base="dms:DateTime"/>
      </xsd:simpleType>
    </xsd:element>
    <xsd:element name="_vti_ItemHoldRecordStatus" ma:index="2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722de8-a3c4-44f7-809c-5aae864989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0439d673390432c8f4760c5a455ac93" ma:index="11" ma:taxonomy="true" ma:internalName="l0439d673390432c8f4760c5a455ac93" ma:taxonomyFieldName="Classification_x0020_Scheme" ma:displayName="Classification Scheme" ma:indexed="true" ma:default="" ma:fieldId="{50439d67-3390-432c-8f47-60c5a455ac93}" ma:sspId="1d7cc777-1957-431e-8bcf-ecabe01d98d4" ma:termSetId="9b95482a-f11c-471e-9c32-a86f81c894e6" ma:anchorId="d61b4561-7c78-4f46-b2ef-ef24f925676f" ma:open="false" ma:isKeyword="false">
      <xsd:complexType>
        <xsd:sequence>
          <xsd:element ref="pc:Terms" minOccurs="0" maxOccurs="1"/>
        </xsd:sequence>
      </xsd:complexType>
    </xsd:element>
    <xsd:element name="TaxCatchAll" ma:index="12" nillable="true" ma:displayName="Taxonomy Catch All Column" ma:description="" ma:hidden="true" ma:list="{a674565b-251d-49f1-bba0-58784c551697}" ma:internalName="TaxCatchAll" ma:showField="CatchAllData" ma:web="f2722de8-a3c4-44f7-809c-5aae864989b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674565b-251d-49f1-bba0-58784c551697}" ma:internalName="TaxCatchAllLabel" ma:readOnly="true" ma:showField="CatchAllDataLabel" ma:web="f2722de8-a3c4-44f7-809c-5aae864989b7">
      <xsd:complexType>
        <xsd:complexContent>
          <xsd:extension base="dms:MultiChoiceLookup">
            <xsd:sequence>
              <xsd:element name="Value" type="dms:Lookup" maxOccurs="unbounded" minOccurs="0" nillable="true"/>
            </xsd:sequence>
          </xsd:extension>
        </xsd:complexContent>
      </xsd:complexType>
    </xsd:element>
    <xsd:element name="Date1" ma:index="15" ma:displayName="Date" ma:default="[today]" ma:format="DateOnly" ma:internalName="Date1" ma:readOnly="false">
      <xsd:simpleType>
        <xsd:restriction base="dms:DateTime"/>
      </xsd:simpleType>
    </xsd:element>
    <xsd:element name="n0931430ca494154b9c352ba38783a91" ma:index="17" ma:taxonomy="true" ma:internalName="n0931430ca494154b9c352ba38783a91" ma:taxonomyFieldName="Record_x0020_Type" ma:displayName="Record Type" ma:indexed="true" ma:default="" ma:fieldId="{70931430-ca49-4154-b9c3-52ba38783a91}" ma:sspId="1d7cc777-1957-431e-8bcf-ecabe01d98d4" ma:termSetId="09d66c77-7bd2-4ff3-b4ba-fcee43436db0" ma:anchorId="00000000-0000-0000-0000-000000000000" ma:open="false" ma:isKeyword="false">
      <xsd:complexType>
        <xsd:sequence>
          <xsd:element ref="pc:Terms" minOccurs="0" maxOccurs="1"/>
        </xsd:sequence>
      </xsd:complexType>
    </xsd:element>
    <xsd:element name="j3dcd20625fb4e509c8810f6c12f130a" ma:index="19" nillable="true" ma:taxonomy="true" ma:internalName="j3dcd20625fb4e509c8810f6c12f130a" ma:taxonomyFieldName="Year" ma:displayName="Year" ma:indexed="true" ma:default="4533;#2014|10cd4d3c-1524-409f-b421-2aa0d201bbaa" ma:fieldId="{33dcd206-25fb-4e50-9c88-10f6c12f130a}" ma:sspId="1d7cc777-1957-431e-8bcf-ecabe01d98d4" ma:termSetId="2cffe675-3845-4e8d-9e8d-ef5ead1e2fd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axOccurs="1" ma:index="16" ma:displayName="Author"/>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j3dcd20625fb4e509c8810f6c12f130a xmlns="f2722de8-a3c4-44f7-809c-5aae864989b7">
      <Terms xmlns="http://schemas.microsoft.com/office/infopath/2007/PartnerControls">
        <TermInfo xmlns="http://schemas.microsoft.com/office/infopath/2007/PartnerControls">
          <TermName xmlns="http://schemas.microsoft.com/office/infopath/2007/PartnerControls">2014</TermName>
          <TermId xmlns="http://schemas.microsoft.com/office/infopath/2007/PartnerControls">10cd4d3c-1524-409f-b421-2aa0d201bbaa</TermId>
        </TermInfo>
      </Terms>
    </j3dcd20625fb4e509c8810f6c12f130a>
    <TaxCatchAll xmlns="f2722de8-a3c4-44f7-809c-5aae864989b7">
      <Value>58</Value>
      <Value>4533</Value>
      <Value>2255</Value>
    </TaxCatchAll>
    <IconOverlay xmlns="http://schemas.microsoft.com/sharepoint/v4" xsi:nil="true"/>
    <Date1 xmlns="f2722de8-a3c4-44f7-809c-5aae864989b7">2014-01-30T14:47:29+00:00</Date1>
    <PublishingExpirationDate xmlns="http://schemas.microsoft.com/sharepoint/v3" xsi:nil="true"/>
    <n0931430ca494154b9c352ba38783a91 xmlns="f2722de8-a3c4-44f7-809c-5aae864989b7">
      <Terms xmlns="http://schemas.microsoft.com/office/infopath/2007/PartnerControls">
        <TermInfo xmlns="http://schemas.microsoft.com/office/infopath/2007/PartnerControls">
          <TermName xmlns="http://schemas.microsoft.com/office/infopath/2007/PartnerControls">Draft (dft)</TermName>
          <TermId xmlns="http://schemas.microsoft.com/office/infopath/2007/PartnerControls">13a0ea8d-52df-4b03-b25d-1badd40f32da</TermId>
        </TermInfo>
      </Terms>
    </n0931430ca494154b9c352ba38783a91>
    <PublishingStartDate xmlns="http://schemas.microsoft.com/sharepoint/v3" xsi:nil="true"/>
    <l0439d673390432c8f4760c5a455ac93 xmlns="f2722de8-a3c4-44f7-809c-5aae864989b7">
      <Terms xmlns="http://schemas.microsoft.com/office/infopath/2007/PartnerControls">
        <TermInfo xmlns="http://schemas.microsoft.com/office/infopath/2007/PartnerControls">
          <TermName xmlns="http://schemas.microsoft.com/office/infopath/2007/PartnerControls">TPED</TermName>
          <TermId xmlns="http://schemas.microsoft.com/office/infopath/2007/PartnerControls">e9b335b8-bb14-40f4-a7ee-03d94971581e</TermId>
        </TermInfo>
      </Terms>
    </l0439d673390432c8f4760c5a455ac93>
    <_dlc_DocId xmlns="f2722de8-a3c4-44f7-809c-5aae864989b7">RVSECDK7SQEP-368-37086</_dlc_DocId>
    <_dlc_DocIdUrl xmlns="f2722de8-a3c4-44f7-809c-5aae864989b7">
      <Url>http://shareflow/CBS/SupplyTransport/_layouts/DocIdRedir.aspx?ID=RVSECDK7SQEP-368-37086</Url>
      <Description>RVSECDK7SQEP-368-37086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49B51D97-DF6D-4A9B-BC2F-C7A1F6DE2A8A}">
  <ds:schemaRefs>
    <ds:schemaRef ds:uri="http://schemas.microsoft.com/sharepoint/events"/>
  </ds:schemaRefs>
</ds:datastoreItem>
</file>

<file path=customXml/itemProps2.xml><?xml version="1.0" encoding="utf-8"?>
<ds:datastoreItem xmlns:ds="http://schemas.openxmlformats.org/officeDocument/2006/customXml" ds:itemID="{02AB4001-9800-4840-BA62-F7045A0FD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2722de8-a3c4-44f7-809c-5aae864989b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D6ECD5-629B-40F1-8153-1A6FBBEF060F}">
  <ds:schemaRefs>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4"/>
    <ds:schemaRef ds:uri="http://schemas.microsoft.com/office/2006/metadata/properties"/>
    <ds:schemaRef ds:uri="http://schemas.microsoft.com/sharepoint/v3"/>
    <ds:schemaRef ds:uri="http://purl.org/dc/elements/1.1/"/>
    <ds:schemaRef ds:uri="http://schemas.microsoft.com/office/infopath/2007/PartnerControls"/>
    <ds:schemaRef ds:uri="f2722de8-a3c4-44f7-809c-5aae864989b7"/>
  </ds:schemaRefs>
</ds:datastoreItem>
</file>

<file path=customXml/itemProps4.xml><?xml version="1.0" encoding="utf-8"?>
<ds:datastoreItem xmlns:ds="http://schemas.openxmlformats.org/officeDocument/2006/customXml" ds:itemID="{1E7B8FA9-BC12-4246-88C9-207095BA1A8C}">
  <ds:schemaRefs>
    <ds:schemaRef ds:uri="http://schemas.microsoft.com/sharepoint/v3/contenttype/forms"/>
  </ds:schemaRefs>
</ds:datastoreItem>
</file>

<file path=customXml/itemProps5.xml><?xml version="1.0" encoding="utf-8"?>
<ds:datastoreItem xmlns:ds="http://schemas.openxmlformats.org/officeDocument/2006/customXml" ds:itemID="{24C0F1EF-F1CB-4064-83F4-9F6452449D25}">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Notified Inspection Body Process and Application Form.docx</vt:lpstr>
    </vt:vector>
  </TitlesOfParts>
  <Company>HSA</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Notified Inspection Body Process and Application Form.docx</dc:title>
  <dc:creator>smcgarry</dc:creator>
  <cp:lastModifiedBy>Jean Shannon</cp:lastModifiedBy>
  <cp:revision>2</cp:revision>
  <dcterms:created xsi:type="dcterms:W3CDTF">2014-06-19T14:33:00Z</dcterms:created>
  <dcterms:modified xsi:type="dcterms:W3CDTF">2014-06-19T14:33:00Z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0x010100F1BA95422BE1A64DA19DE90A58AEB6020004821020D074444498820020E87F4316</vt:lpwstr>
  </property>
  <property fmtid="{D5CDD505-2E9C-101B-9397-08002B2CF9AE}" pid="3" name="Year">
    <vt:lpwstr>4533;#2014|10cd4d3c-1524-409f-b421-2aa0d201bbaa</vt:lpwstr>
  </property>
  <property fmtid="{D5CDD505-2E9C-101B-9397-08002B2CF9AE}" pid="4" name="_dlc_DocIdItemGuid">
    <vt:lpwstr>4fda67a8-6150-4f9d-88b3-b9cc3a1a22b4</vt:lpwstr>
  </property>
  <property fmtid="{D5CDD505-2E9C-101B-9397-08002B2CF9AE}" pid="5" name="Classification Scheme">
    <vt:lpwstr>2255;#TPED|e9b335b8-bb14-40f4-a7ee-03d94971581e</vt:lpwstr>
  </property>
  <property fmtid="{D5CDD505-2E9C-101B-9397-08002B2CF9AE}" pid="6" name="Record Type">
    <vt:lpwstr>58;#Draft (dft)|13a0ea8d-52df-4b03-b25d-1badd40f32da</vt:lpwstr>
  </property>
</Properties>
</file>