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C3C7A" w14:textId="328C117B" w:rsidR="009B78C4" w:rsidRPr="009B78C4" w:rsidRDefault="009B78C4" w:rsidP="009B78C4">
      <w:pPr>
        <w:pStyle w:val="Heading1"/>
        <w:rPr>
          <w:rFonts w:eastAsia="Times New Roman"/>
          <w:sz w:val="22"/>
          <w:szCs w:val="22"/>
          <w:lang w:eastAsia="en-IE"/>
        </w:rPr>
      </w:pPr>
      <w:r>
        <w:rPr>
          <w:rFonts w:eastAsia="Times New Roman"/>
          <w:lang w:eastAsia="en-IE"/>
        </w:rPr>
        <w:t>Guidance for a</w:t>
      </w:r>
      <w:r w:rsidRPr="009B78C4">
        <w:rPr>
          <w:rFonts w:eastAsia="Times New Roman"/>
          <w:lang w:eastAsia="en-IE"/>
        </w:rPr>
        <w:t>pplication for a tank to be added to</w:t>
      </w:r>
      <w:r>
        <w:rPr>
          <w:rFonts w:eastAsia="Times New Roman"/>
          <w:lang w:eastAsia="en-IE"/>
        </w:rPr>
        <w:t xml:space="preserve"> Annex 1 of</w:t>
      </w:r>
      <w:r w:rsidRPr="009B78C4">
        <w:rPr>
          <w:rFonts w:eastAsia="Times New Roman"/>
          <w:lang w:eastAsia="en-IE"/>
        </w:rPr>
        <w:t xml:space="preserve"> Competent Authority Exemption</w:t>
      </w:r>
      <w:r>
        <w:rPr>
          <w:rFonts w:eastAsia="Times New Roman"/>
          <w:lang w:eastAsia="en-IE"/>
        </w:rPr>
        <w:t xml:space="preserve"> </w:t>
      </w:r>
      <w:r w:rsidR="001E50F7">
        <w:rPr>
          <w:rFonts w:eastAsia="Times New Roman"/>
          <w:lang w:eastAsia="en-IE"/>
        </w:rPr>
        <w:t>03/2024</w:t>
      </w:r>
    </w:p>
    <w:p w14:paraId="27C90ED4" w14:textId="77777777" w:rsidR="009B78C4" w:rsidRDefault="009B78C4" w:rsidP="009B78C4">
      <w:pPr>
        <w:shd w:val="clear" w:color="auto" w:fill="FFFFFF"/>
        <w:spacing w:after="100" w:afterAutospacing="1" w:line="240" w:lineRule="auto"/>
        <w:rPr>
          <w:rFonts w:ascii="Verdana" w:eastAsia="Times New Roman" w:hAnsi="Verdana" w:cs="Arial"/>
          <w:lang w:eastAsia="en-IE"/>
        </w:rPr>
      </w:pPr>
    </w:p>
    <w:p w14:paraId="674AB441" w14:textId="5AC038BD" w:rsidR="009B78C4" w:rsidRDefault="009B78C4" w:rsidP="009B78C4">
      <w:pPr>
        <w:pStyle w:val="Footer"/>
        <w:tabs>
          <w:tab w:val="left" w:pos="-666"/>
          <w:tab w:val="left" w:pos="1418"/>
          <w:tab w:val="left" w:pos="1985"/>
          <w:tab w:val="left" w:pos="2552"/>
          <w:tab w:val="left" w:pos="3119"/>
          <w:tab w:val="left" w:pos="5004"/>
          <w:tab w:val="left" w:pos="5760"/>
          <w:tab w:val="left" w:pos="6480"/>
          <w:tab w:val="left" w:pos="7164"/>
          <w:tab w:val="left" w:pos="7920"/>
          <w:tab w:val="left" w:pos="10080"/>
          <w:tab w:val="left" w:pos="10800"/>
          <w:tab w:val="left" w:pos="11520"/>
          <w:tab w:val="left" w:pos="12240"/>
          <w:tab w:val="left" w:pos="12960"/>
          <w:tab w:val="left" w:pos="13680"/>
          <w:tab w:val="left" w:pos="14400"/>
        </w:tabs>
        <w:spacing w:after="200" w:line="276" w:lineRule="auto"/>
        <w:rPr>
          <w:rFonts w:ascii="Verdana" w:hAnsi="Verdana" w:cs="Arial"/>
          <w:iCs/>
          <w:sz w:val="20"/>
          <w:szCs w:val="20"/>
        </w:rPr>
      </w:pPr>
      <w:r w:rsidRPr="000D2126">
        <w:rPr>
          <w:rFonts w:ascii="Verdana" w:hAnsi="Verdana" w:cs="Arial"/>
          <w:sz w:val="20"/>
          <w:szCs w:val="20"/>
        </w:rPr>
        <w:t xml:space="preserve">The purpose of </w:t>
      </w:r>
      <w:r>
        <w:rPr>
          <w:rFonts w:ascii="Verdana" w:hAnsi="Verdana" w:cs="Arial"/>
          <w:sz w:val="20"/>
          <w:szCs w:val="20"/>
        </w:rPr>
        <w:t xml:space="preserve">Competent Authority </w:t>
      </w:r>
      <w:hyperlink r:id="rId12" w:history="1">
        <w:r w:rsidRPr="004B78B7">
          <w:rPr>
            <w:rStyle w:val="Hyperlink"/>
            <w:rFonts w:ascii="Verdana" w:hAnsi="Verdana" w:cs="Arial"/>
            <w:sz w:val="20"/>
            <w:szCs w:val="20"/>
          </w:rPr>
          <w:t>Exemptio</w:t>
        </w:r>
        <w:r w:rsidRPr="004B78B7">
          <w:rPr>
            <w:rStyle w:val="Hyperlink"/>
            <w:rFonts w:ascii="Verdana" w:hAnsi="Verdana" w:cs="Arial"/>
            <w:sz w:val="20"/>
            <w:szCs w:val="20"/>
          </w:rPr>
          <w:t>n</w:t>
        </w:r>
        <w:r w:rsidR="001E50F7" w:rsidRPr="004B78B7">
          <w:rPr>
            <w:rStyle w:val="Hyperlink"/>
            <w:rFonts w:ascii="Verdana" w:hAnsi="Verdana" w:cs="Arial"/>
            <w:sz w:val="20"/>
            <w:szCs w:val="20"/>
          </w:rPr>
          <w:t xml:space="preserve"> 03/2024</w:t>
        </w:r>
      </w:hyperlink>
      <w:r w:rsidRPr="000D2126">
        <w:rPr>
          <w:rFonts w:ascii="Verdana" w:hAnsi="Verdana" w:cs="Arial"/>
          <w:sz w:val="20"/>
          <w:szCs w:val="20"/>
        </w:rPr>
        <w:t xml:space="preserve"> is to permit the continued use of tanks </w:t>
      </w:r>
      <w:r w:rsidRPr="000D2126">
        <w:rPr>
          <w:rFonts w:ascii="Verdana" w:hAnsi="Verdana" w:cs="Arial"/>
          <w:iCs/>
          <w:sz w:val="20"/>
          <w:szCs w:val="20"/>
        </w:rPr>
        <w:t>that were designed and constructed</w:t>
      </w:r>
      <w:r w:rsidR="001E50F7">
        <w:rPr>
          <w:rFonts w:ascii="Verdana" w:hAnsi="Verdana" w:cs="Arial"/>
          <w:iCs/>
          <w:sz w:val="20"/>
          <w:szCs w:val="20"/>
        </w:rPr>
        <w:t>,</w:t>
      </w:r>
      <w:r w:rsidRPr="000D2126">
        <w:rPr>
          <w:rFonts w:ascii="Verdana" w:hAnsi="Verdana" w:cs="Arial"/>
          <w:iCs/>
          <w:sz w:val="20"/>
          <w:szCs w:val="20"/>
        </w:rPr>
        <w:t xml:space="preserve"> such that at the time of manufacture</w:t>
      </w:r>
      <w:r w:rsidR="001E50F7">
        <w:rPr>
          <w:rFonts w:ascii="Verdana" w:hAnsi="Verdana" w:cs="Arial"/>
          <w:iCs/>
          <w:sz w:val="20"/>
          <w:szCs w:val="20"/>
        </w:rPr>
        <w:t xml:space="preserve">, </w:t>
      </w:r>
      <w:r w:rsidRPr="000D2126">
        <w:rPr>
          <w:rFonts w:ascii="Verdana" w:hAnsi="Verdana" w:cs="Arial"/>
          <w:iCs/>
          <w:sz w:val="20"/>
          <w:szCs w:val="20"/>
        </w:rPr>
        <w:t xml:space="preserve">the material </w:t>
      </w:r>
      <w:r>
        <w:rPr>
          <w:rFonts w:ascii="Verdana" w:hAnsi="Verdana" w:cs="Arial"/>
          <w:iCs/>
          <w:sz w:val="20"/>
          <w:szCs w:val="20"/>
        </w:rPr>
        <w:t xml:space="preserve">thickness of the tank shell, </w:t>
      </w:r>
      <w:r w:rsidRPr="000D2126">
        <w:rPr>
          <w:rFonts w:ascii="Verdana" w:hAnsi="Verdana" w:cs="Arial"/>
          <w:iCs/>
          <w:sz w:val="20"/>
          <w:szCs w:val="20"/>
        </w:rPr>
        <w:t>parti</w:t>
      </w:r>
      <w:r>
        <w:rPr>
          <w:rFonts w:ascii="Verdana" w:hAnsi="Verdana" w:cs="Arial"/>
          <w:iCs/>
          <w:sz w:val="20"/>
          <w:szCs w:val="20"/>
        </w:rPr>
        <w:t>tions, or surge plates, was less than</w:t>
      </w:r>
      <w:r w:rsidRPr="000D2126">
        <w:rPr>
          <w:rFonts w:ascii="Verdana" w:hAnsi="Verdana" w:cs="Arial"/>
          <w:iCs/>
          <w:sz w:val="20"/>
          <w:szCs w:val="20"/>
        </w:rPr>
        <w:t xml:space="preserve"> t</w:t>
      </w:r>
      <w:r>
        <w:rPr>
          <w:rFonts w:ascii="Verdana" w:hAnsi="Verdana" w:cs="Arial"/>
          <w:iCs/>
          <w:sz w:val="20"/>
          <w:szCs w:val="20"/>
        </w:rPr>
        <w:t>he minimum thickness required by</w:t>
      </w:r>
      <w:r w:rsidRPr="000D2126">
        <w:rPr>
          <w:rFonts w:ascii="Verdana" w:hAnsi="Verdana" w:cs="Arial"/>
          <w:iCs/>
          <w:sz w:val="20"/>
          <w:szCs w:val="20"/>
        </w:rPr>
        <w:t xml:space="preserve"> ADR 6.8.2.1.18 to 6.8.2.1.</w:t>
      </w:r>
      <w:r>
        <w:rPr>
          <w:rFonts w:ascii="Verdana" w:hAnsi="Verdana" w:cs="Arial"/>
          <w:iCs/>
          <w:sz w:val="20"/>
          <w:szCs w:val="20"/>
        </w:rPr>
        <w:t xml:space="preserve">21.  </w:t>
      </w:r>
    </w:p>
    <w:p w14:paraId="37F20844" w14:textId="77777777" w:rsidR="009B78C4" w:rsidRDefault="009B78C4" w:rsidP="009B78C4">
      <w:pPr>
        <w:pStyle w:val="Footer"/>
        <w:tabs>
          <w:tab w:val="left" w:pos="-666"/>
          <w:tab w:val="left" w:pos="1418"/>
          <w:tab w:val="left" w:pos="1985"/>
          <w:tab w:val="left" w:pos="2552"/>
          <w:tab w:val="left" w:pos="3119"/>
          <w:tab w:val="left" w:pos="5004"/>
          <w:tab w:val="left" w:pos="5760"/>
          <w:tab w:val="left" w:pos="6480"/>
          <w:tab w:val="left" w:pos="7164"/>
          <w:tab w:val="left" w:pos="7920"/>
          <w:tab w:val="left" w:pos="10080"/>
          <w:tab w:val="left" w:pos="10800"/>
          <w:tab w:val="left" w:pos="11520"/>
          <w:tab w:val="left" w:pos="12240"/>
          <w:tab w:val="left" w:pos="12960"/>
          <w:tab w:val="left" w:pos="13680"/>
          <w:tab w:val="left" w:pos="14400"/>
        </w:tabs>
        <w:spacing w:after="200" w:line="276" w:lineRule="auto"/>
        <w:rPr>
          <w:rFonts w:ascii="Verdana" w:hAnsi="Verdana"/>
          <w:sz w:val="20"/>
          <w:szCs w:val="20"/>
        </w:rPr>
      </w:pPr>
      <w:r>
        <w:rPr>
          <w:rFonts w:ascii="Verdana" w:hAnsi="Verdana" w:cs="Arial"/>
          <w:iCs/>
          <w:sz w:val="20"/>
          <w:szCs w:val="20"/>
        </w:rPr>
        <w:t xml:space="preserve">The continued use of the tanks relevant to this exemption will be based on receipt by the competent authority of a report of assessment, prepared by an inspection body accredited to perform the activities of type approval and initial inspection and test of tanks in accordance with ADR Chapter 6.8.  The report of assessment shall confirm that the </w:t>
      </w:r>
      <w:r>
        <w:rPr>
          <w:rFonts w:ascii="Verdana" w:hAnsi="Verdana"/>
          <w:sz w:val="20"/>
          <w:szCs w:val="20"/>
        </w:rPr>
        <w:t>measured thicknesses continue to be</w:t>
      </w:r>
      <w:r w:rsidRPr="00471C0D">
        <w:rPr>
          <w:rFonts w:ascii="Verdana" w:hAnsi="Verdana"/>
          <w:sz w:val="20"/>
          <w:szCs w:val="20"/>
        </w:rPr>
        <w:t xml:space="preserve"> within the original material manufacturing toleran</w:t>
      </w:r>
      <w:r>
        <w:rPr>
          <w:rFonts w:ascii="Verdana" w:hAnsi="Verdana"/>
          <w:sz w:val="20"/>
          <w:szCs w:val="20"/>
        </w:rPr>
        <w:t>ces of EN10025</w:t>
      </w:r>
      <w:r>
        <w:rPr>
          <w:rStyle w:val="FootnoteReference"/>
          <w:rFonts w:ascii="Verdana" w:hAnsi="Verdana"/>
          <w:sz w:val="20"/>
          <w:szCs w:val="20"/>
        </w:rPr>
        <w:footnoteReference w:id="2"/>
      </w:r>
      <w:r w:rsidRPr="00471C0D">
        <w:rPr>
          <w:rFonts w:ascii="Verdana" w:hAnsi="Verdana"/>
          <w:sz w:val="20"/>
          <w:szCs w:val="20"/>
        </w:rPr>
        <w:t>, indicating that no material wastage, erosion or corrosion has taken place to the tank shell during operation</w:t>
      </w:r>
      <w:r>
        <w:rPr>
          <w:rFonts w:ascii="Verdana" w:hAnsi="Verdana"/>
          <w:sz w:val="20"/>
          <w:szCs w:val="20"/>
        </w:rPr>
        <w:t xml:space="preserve">.  </w:t>
      </w:r>
    </w:p>
    <w:p w14:paraId="5B33ECB2" w14:textId="1E976D3E" w:rsidR="009B78C4" w:rsidRPr="00C948EC" w:rsidRDefault="009B78C4" w:rsidP="009B78C4">
      <w:pPr>
        <w:pStyle w:val="Footer"/>
        <w:tabs>
          <w:tab w:val="left" w:pos="-666"/>
          <w:tab w:val="left" w:pos="1418"/>
          <w:tab w:val="left" w:pos="1985"/>
          <w:tab w:val="left" w:pos="2552"/>
          <w:tab w:val="left" w:pos="3119"/>
          <w:tab w:val="left" w:pos="5004"/>
          <w:tab w:val="left" w:pos="5760"/>
          <w:tab w:val="left" w:pos="6480"/>
          <w:tab w:val="left" w:pos="7164"/>
          <w:tab w:val="left" w:pos="7920"/>
          <w:tab w:val="left" w:pos="10080"/>
          <w:tab w:val="left" w:pos="10800"/>
          <w:tab w:val="left" w:pos="11520"/>
          <w:tab w:val="left" w:pos="12240"/>
          <w:tab w:val="left" w:pos="12960"/>
          <w:tab w:val="left" w:pos="13680"/>
          <w:tab w:val="left" w:pos="14400"/>
        </w:tabs>
        <w:spacing w:after="200" w:line="276" w:lineRule="auto"/>
        <w:rPr>
          <w:rFonts w:ascii="Verdana" w:hAnsi="Verdana" w:cstheme="minorHAnsi"/>
          <w:sz w:val="20"/>
          <w:szCs w:val="20"/>
        </w:rPr>
      </w:pPr>
      <w:r w:rsidRPr="00C948EC">
        <w:rPr>
          <w:rFonts w:ascii="Verdana" w:hAnsi="Verdana" w:cstheme="minorHAnsi"/>
          <w:sz w:val="20"/>
          <w:szCs w:val="20"/>
        </w:rPr>
        <w:t xml:space="preserve">Thereafter, at the time of each periodic and intermediate inspection of the tank, a suitably accredited inspection body shall issue a certificate of exceptional inspection, which shall record the shell thickness at the time of inspection </w:t>
      </w:r>
      <w:r w:rsidR="006A5FB8" w:rsidRPr="00C948EC">
        <w:rPr>
          <w:rFonts w:ascii="Verdana" w:hAnsi="Verdana" w:cstheme="minorHAnsi"/>
          <w:sz w:val="20"/>
          <w:szCs w:val="20"/>
        </w:rPr>
        <w:t>(</w:t>
      </w:r>
      <w:r w:rsidRPr="00C948EC">
        <w:rPr>
          <w:rFonts w:ascii="Verdana" w:hAnsi="Verdana" w:cstheme="minorHAnsi"/>
          <w:sz w:val="20"/>
          <w:szCs w:val="20"/>
        </w:rPr>
        <w:t>at multiple locations</w:t>
      </w:r>
      <w:r w:rsidR="006A5FB8" w:rsidRPr="00C948EC">
        <w:rPr>
          <w:rFonts w:ascii="Verdana" w:hAnsi="Verdana" w:cstheme="minorHAnsi"/>
          <w:sz w:val="20"/>
          <w:szCs w:val="20"/>
        </w:rPr>
        <w:t xml:space="preserve"> if required)</w:t>
      </w:r>
      <w:r w:rsidRPr="00C948EC">
        <w:rPr>
          <w:rFonts w:ascii="Verdana" w:hAnsi="Verdana" w:cstheme="minorHAnsi"/>
          <w:sz w:val="20"/>
          <w:szCs w:val="20"/>
        </w:rPr>
        <w:t>.  The inspection body shall certify the tank only if there is no indication or evidence of wastage, erosion or corrosion of the tank.</w:t>
      </w:r>
    </w:p>
    <w:p w14:paraId="720C5A41" w14:textId="26A2FE3E" w:rsidR="009B78C4" w:rsidRPr="0008732E" w:rsidRDefault="009B78C4" w:rsidP="00F27924">
      <w:pPr>
        <w:shd w:val="clear" w:color="auto" w:fill="FFFFFF"/>
        <w:spacing w:after="100" w:afterAutospacing="1" w:line="276" w:lineRule="auto"/>
        <w:rPr>
          <w:rFonts w:ascii="Verdana" w:eastAsia="Times New Roman" w:hAnsi="Verdana" w:cs="Arial"/>
          <w:sz w:val="20"/>
          <w:szCs w:val="20"/>
          <w:lang w:eastAsia="en-IE"/>
        </w:rPr>
      </w:pPr>
      <w:r w:rsidRPr="0008732E">
        <w:rPr>
          <w:rFonts w:ascii="Verdana" w:eastAsia="Times New Roman" w:hAnsi="Verdana" w:cs="Arial"/>
          <w:sz w:val="20"/>
          <w:szCs w:val="20"/>
          <w:lang w:eastAsia="en-IE"/>
        </w:rPr>
        <w:t xml:space="preserve">In order to make an application to add a tank to </w:t>
      </w:r>
      <w:hyperlink r:id="rId13" w:history="1">
        <w:r w:rsidRPr="004B78B7">
          <w:rPr>
            <w:rStyle w:val="Hyperlink"/>
            <w:rFonts w:ascii="Verdana" w:eastAsia="Times New Roman" w:hAnsi="Verdana" w:cs="Arial"/>
            <w:sz w:val="20"/>
            <w:szCs w:val="20"/>
            <w:lang w:eastAsia="en-IE"/>
          </w:rPr>
          <w:t>An</w:t>
        </w:r>
        <w:bookmarkStart w:id="0" w:name="_GoBack"/>
        <w:bookmarkEnd w:id="0"/>
        <w:r w:rsidRPr="004B78B7">
          <w:rPr>
            <w:rStyle w:val="Hyperlink"/>
            <w:rFonts w:ascii="Verdana" w:eastAsia="Times New Roman" w:hAnsi="Verdana" w:cs="Arial"/>
            <w:sz w:val="20"/>
            <w:szCs w:val="20"/>
            <w:lang w:eastAsia="en-IE"/>
          </w:rPr>
          <w:t>n</w:t>
        </w:r>
        <w:r w:rsidR="001E50F7" w:rsidRPr="004B78B7">
          <w:rPr>
            <w:rStyle w:val="Hyperlink"/>
            <w:rFonts w:ascii="Verdana" w:eastAsia="Times New Roman" w:hAnsi="Verdana" w:cs="Arial"/>
            <w:sz w:val="20"/>
            <w:szCs w:val="20"/>
            <w:lang w:eastAsia="en-IE"/>
          </w:rPr>
          <w:t>ex 1</w:t>
        </w:r>
      </w:hyperlink>
      <w:r w:rsidR="001E50F7">
        <w:rPr>
          <w:rFonts w:ascii="Verdana" w:eastAsia="Times New Roman" w:hAnsi="Verdana" w:cs="Arial"/>
          <w:sz w:val="20"/>
          <w:szCs w:val="20"/>
          <w:lang w:eastAsia="en-IE"/>
        </w:rPr>
        <w:t xml:space="preserve"> of CA Exemption 03/2024</w:t>
      </w:r>
      <w:r w:rsidRPr="0008732E">
        <w:rPr>
          <w:rFonts w:ascii="Verdana" w:eastAsia="Times New Roman" w:hAnsi="Verdana" w:cs="Arial"/>
          <w:sz w:val="20"/>
          <w:szCs w:val="20"/>
          <w:lang w:eastAsia="en-IE"/>
        </w:rPr>
        <w:t>, please complete the</w:t>
      </w:r>
      <w:r w:rsidR="007C0391" w:rsidRPr="0008732E">
        <w:rPr>
          <w:rFonts w:ascii="Verdana" w:eastAsia="Times New Roman" w:hAnsi="Verdana" w:cs="Arial"/>
          <w:sz w:val="20"/>
          <w:szCs w:val="20"/>
          <w:lang w:eastAsia="en-IE"/>
        </w:rPr>
        <w:t xml:space="preserve"> standard</w:t>
      </w:r>
      <w:r w:rsidRPr="0008732E">
        <w:rPr>
          <w:rFonts w:ascii="Verdana" w:eastAsia="Times New Roman" w:hAnsi="Verdana" w:cs="Arial"/>
          <w:sz w:val="20"/>
          <w:szCs w:val="20"/>
          <w:lang w:eastAsia="en-IE"/>
        </w:rPr>
        <w:t xml:space="preserve"> </w:t>
      </w:r>
      <w:hyperlink r:id="rId14" w:history="1">
        <w:r w:rsidR="00BB15BE" w:rsidRPr="00BB15BE">
          <w:rPr>
            <w:rStyle w:val="Hyperlink"/>
            <w:rFonts w:ascii="Verdana" w:eastAsia="Times New Roman" w:hAnsi="Verdana" w:cs="Arial"/>
            <w:sz w:val="20"/>
            <w:szCs w:val="20"/>
            <w:lang w:eastAsia="en-IE"/>
          </w:rPr>
          <w:t>form of application</w:t>
        </w:r>
      </w:hyperlink>
      <w:r w:rsidRPr="0008732E">
        <w:rPr>
          <w:rFonts w:ascii="Verdana" w:eastAsia="Times New Roman" w:hAnsi="Verdana" w:cs="Arial"/>
          <w:sz w:val="20"/>
          <w:szCs w:val="20"/>
          <w:lang w:eastAsia="en-IE"/>
        </w:rPr>
        <w:t xml:space="preserve"> for </w:t>
      </w:r>
      <w:r w:rsidR="00BB15BE" w:rsidRPr="00A21071">
        <w:t>exemptions</w:t>
      </w:r>
      <w:r w:rsidRPr="0008732E">
        <w:rPr>
          <w:rFonts w:ascii="Verdana" w:eastAsia="Times New Roman" w:hAnsi="Verdana" w:cs="Arial"/>
          <w:sz w:val="20"/>
          <w:szCs w:val="20"/>
          <w:lang w:eastAsia="en-IE"/>
        </w:rPr>
        <w:t>.</w:t>
      </w:r>
      <w:r w:rsidR="0008732E">
        <w:rPr>
          <w:rFonts w:ascii="Verdana" w:eastAsia="Times New Roman" w:hAnsi="Verdana" w:cs="Arial"/>
          <w:sz w:val="20"/>
          <w:szCs w:val="20"/>
          <w:lang w:eastAsia="en-IE"/>
        </w:rPr>
        <w:t xml:space="preserve">  The supporting documentation and certificates issued by a suitably accredited inspection body must indicate</w:t>
      </w:r>
      <w:r w:rsidR="0008732E" w:rsidRPr="0008732E">
        <w:rPr>
          <w:rFonts w:ascii="Verdana" w:eastAsia="Times New Roman" w:hAnsi="Verdana" w:cs="Arial"/>
          <w:sz w:val="20"/>
          <w:szCs w:val="20"/>
          <w:lang w:eastAsia="en-IE"/>
        </w:rPr>
        <w:t xml:space="preserve"> that safety is not otherwise compromised, and that all other p</w:t>
      </w:r>
      <w:r w:rsidR="0008732E">
        <w:rPr>
          <w:rFonts w:ascii="Verdana" w:eastAsia="Times New Roman" w:hAnsi="Verdana" w:cs="Arial"/>
          <w:sz w:val="20"/>
          <w:szCs w:val="20"/>
          <w:lang w:eastAsia="en-IE"/>
        </w:rPr>
        <w:t>rovisions of the ADR</w:t>
      </w:r>
      <w:r w:rsidR="0008732E" w:rsidRPr="0008732E">
        <w:rPr>
          <w:rFonts w:ascii="Verdana" w:eastAsia="Times New Roman" w:hAnsi="Verdana" w:cs="Arial"/>
          <w:sz w:val="20"/>
          <w:szCs w:val="20"/>
          <w:lang w:eastAsia="en-IE"/>
        </w:rPr>
        <w:t xml:space="preserve"> have been met.</w:t>
      </w:r>
    </w:p>
    <w:p w14:paraId="5EEF578A" w14:textId="3A99D664" w:rsidR="009B78C4" w:rsidRPr="0008732E" w:rsidRDefault="009B78C4" w:rsidP="00F27924">
      <w:pPr>
        <w:shd w:val="clear" w:color="auto" w:fill="FFFFFF"/>
        <w:spacing w:after="100" w:afterAutospacing="1" w:line="276" w:lineRule="auto"/>
        <w:rPr>
          <w:rFonts w:ascii="Verdana" w:eastAsia="Times New Roman" w:hAnsi="Verdana" w:cs="Arial"/>
          <w:sz w:val="20"/>
          <w:szCs w:val="20"/>
          <w:lang w:eastAsia="en-IE"/>
        </w:rPr>
      </w:pPr>
      <w:r w:rsidRPr="0008732E">
        <w:rPr>
          <w:rFonts w:ascii="Verdana" w:eastAsia="Times New Roman" w:hAnsi="Verdana" w:cs="Arial"/>
          <w:sz w:val="20"/>
          <w:szCs w:val="20"/>
          <w:lang w:eastAsia="en-IE"/>
        </w:rPr>
        <w:t>Applications should include</w:t>
      </w:r>
      <w:r w:rsidR="0008732E">
        <w:rPr>
          <w:rFonts w:ascii="Verdana" w:eastAsia="Times New Roman" w:hAnsi="Verdana" w:cs="Arial"/>
          <w:sz w:val="20"/>
          <w:szCs w:val="20"/>
          <w:lang w:eastAsia="en-IE"/>
        </w:rPr>
        <w:t xml:space="preserve">, </w:t>
      </w:r>
      <w:r w:rsidR="0008732E" w:rsidRPr="0008732E">
        <w:rPr>
          <w:rFonts w:ascii="Verdana" w:eastAsia="Times New Roman" w:hAnsi="Verdana" w:cs="Arial"/>
          <w:sz w:val="20"/>
          <w:szCs w:val="20"/>
          <w:lang w:eastAsia="en-IE"/>
        </w:rPr>
        <w:t>as a minimum</w:t>
      </w:r>
      <w:r w:rsidR="0008732E">
        <w:rPr>
          <w:rFonts w:ascii="Verdana" w:eastAsia="Times New Roman" w:hAnsi="Verdana" w:cs="Arial"/>
          <w:sz w:val="20"/>
          <w:szCs w:val="20"/>
          <w:lang w:eastAsia="en-IE"/>
        </w:rPr>
        <w:t>,</w:t>
      </w:r>
      <w:r w:rsidRPr="0008732E">
        <w:rPr>
          <w:rFonts w:ascii="Verdana" w:eastAsia="Times New Roman" w:hAnsi="Verdana" w:cs="Arial"/>
          <w:sz w:val="20"/>
          <w:szCs w:val="20"/>
          <w:lang w:eastAsia="en-IE"/>
        </w:rPr>
        <w:t xml:space="preserve"> the following information</w:t>
      </w:r>
      <w:r w:rsidR="0008732E">
        <w:rPr>
          <w:rFonts w:ascii="Verdana" w:eastAsia="Times New Roman" w:hAnsi="Verdana" w:cs="Arial"/>
          <w:sz w:val="20"/>
          <w:szCs w:val="20"/>
          <w:lang w:eastAsia="en-IE"/>
        </w:rPr>
        <w:t xml:space="preserve"> and supporting documentation</w:t>
      </w:r>
      <w:r w:rsidRPr="0008732E">
        <w:rPr>
          <w:rFonts w:ascii="Verdana" w:eastAsia="Times New Roman" w:hAnsi="Verdana" w:cs="Arial"/>
          <w:sz w:val="20"/>
          <w:szCs w:val="20"/>
          <w:lang w:eastAsia="en-IE"/>
        </w:rPr>
        <w:t xml:space="preserve"> relating to the tank:</w:t>
      </w:r>
    </w:p>
    <w:p w14:paraId="1EFE2094" w14:textId="78A813AE" w:rsidR="009B78C4" w:rsidRPr="0008732E" w:rsidRDefault="0008732E" w:rsidP="00F27924">
      <w:pPr>
        <w:numPr>
          <w:ilvl w:val="0"/>
          <w:numId w:val="1"/>
        </w:numPr>
        <w:shd w:val="clear" w:color="auto" w:fill="FFFFFF"/>
        <w:spacing w:before="100" w:beforeAutospacing="1" w:after="100" w:afterAutospacing="1" w:line="276" w:lineRule="auto"/>
        <w:rPr>
          <w:rFonts w:ascii="Verdana" w:eastAsia="Times New Roman" w:hAnsi="Verdana" w:cs="Arial"/>
          <w:sz w:val="20"/>
          <w:szCs w:val="20"/>
          <w:lang w:eastAsia="en-IE"/>
        </w:rPr>
      </w:pPr>
      <w:r>
        <w:rPr>
          <w:rFonts w:ascii="Verdana" w:eastAsia="Times New Roman" w:hAnsi="Verdana" w:cs="Arial"/>
          <w:bCs/>
          <w:sz w:val="20"/>
          <w:szCs w:val="20"/>
          <w:lang w:eastAsia="en-IE"/>
        </w:rPr>
        <w:t>Tank serial number</w:t>
      </w:r>
    </w:p>
    <w:p w14:paraId="16348045" w14:textId="59A7865C" w:rsidR="007C0391" w:rsidRDefault="007C0391" w:rsidP="00F27924">
      <w:pPr>
        <w:numPr>
          <w:ilvl w:val="0"/>
          <w:numId w:val="1"/>
        </w:numPr>
        <w:shd w:val="clear" w:color="auto" w:fill="FFFFFF"/>
        <w:spacing w:before="100" w:beforeAutospacing="1" w:after="100" w:afterAutospacing="1" w:line="276" w:lineRule="auto"/>
        <w:rPr>
          <w:rFonts w:ascii="Verdana" w:eastAsia="Times New Roman" w:hAnsi="Verdana" w:cs="Arial"/>
          <w:sz w:val="20"/>
          <w:szCs w:val="20"/>
          <w:lang w:eastAsia="en-IE"/>
        </w:rPr>
      </w:pPr>
      <w:r w:rsidRPr="0008732E">
        <w:rPr>
          <w:rFonts w:ascii="Verdana" w:eastAsia="Times New Roman" w:hAnsi="Verdana" w:cs="Arial"/>
          <w:sz w:val="20"/>
          <w:szCs w:val="20"/>
          <w:lang w:eastAsia="en-IE"/>
        </w:rPr>
        <w:t>Type approval number</w:t>
      </w:r>
    </w:p>
    <w:p w14:paraId="0ADA6F89" w14:textId="50253BAA" w:rsidR="00A21071" w:rsidRPr="00A21071" w:rsidRDefault="00A21071" w:rsidP="00A21071">
      <w:pPr>
        <w:numPr>
          <w:ilvl w:val="0"/>
          <w:numId w:val="1"/>
        </w:numPr>
        <w:shd w:val="clear" w:color="auto" w:fill="FFFFFF"/>
        <w:spacing w:before="100" w:beforeAutospacing="1" w:after="100" w:afterAutospacing="1" w:line="276" w:lineRule="auto"/>
        <w:rPr>
          <w:rFonts w:ascii="Verdana" w:eastAsia="Times New Roman" w:hAnsi="Verdana" w:cs="Arial"/>
          <w:sz w:val="20"/>
          <w:szCs w:val="20"/>
          <w:lang w:eastAsia="en-IE"/>
        </w:rPr>
      </w:pPr>
      <w:r w:rsidRPr="0008732E">
        <w:rPr>
          <w:rFonts w:ascii="Verdana" w:eastAsia="Times New Roman" w:hAnsi="Verdana" w:cs="Arial"/>
          <w:sz w:val="20"/>
          <w:szCs w:val="20"/>
          <w:lang w:eastAsia="en-IE"/>
        </w:rPr>
        <w:t>Materials of constructio</w:t>
      </w:r>
      <w:r>
        <w:rPr>
          <w:rFonts w:ascii="Verdana" w:eastAsia="Times New Roman" w:hAnsi="Verdana" w:cs="Arial"/>
          <w:sz w:val="20"/>
          <w:szCs w:val="20"/>
          <w:lang w:eastAsia="en-IE"/>
        </w:rPr>
        <w:t>n</w:t>
      </w:r>
    </w:p>
    <w:p w14:paraId="77299AE0" w14:textId="77777777" w:rsidR="009B78C4" w:rsidRPr="0008732E" w:rsidRDefault="009B78C4" w:rsidP="00F27924">
      <w:pPr>
        <w:numPr>
          <w:ilvl w:val="0"/>
          <w:numId w:val="1"/>
        </w:numPr>
        <w:shd w:val="clear" w:color="auto" w:fill="FFFFFF"/>
        <w:spacing w:before="100" w:beforeAutospacing="1" w:after="100" w:afterAutospacing="1" w:line="276" w:lineRule="auto"/>
        <w:rPr>
          <w:rFonts w:ascii="Verdana" w:eastAsia="Times New Roman" w:hAnsi="Verdana" w:cs="Arial"/>
          <w:sz w:val="20"/>
          <w:szCs w:val="20"/>
          <w:lang w:eastAsia="en-IE"/>
        </w:rPr>
      </w:pPr>
      <w:r w:rsidRPr="0008732E">
        <w:rPr>
          <w:rFonts w:ascii="Verdana" w:eastAsia="Times New Roman" w:hAnsi="Verdana" w:cs="Arial"/>
          <w:bCs/>
          <w:sz w:val="20"/>
          <w:szCs w:val="20"/>
          <w:lang w:eastAsia="en-IE"/>
        </w:rPr>
        <w:t>Date of manufacture</w:t>
      </w:r>
    </w:p>
    <w:p w14:paraId="12276BFA" w14:textId="77777777" w:rsidR="009B78C4" w:rsidRPr="0008732E" w:rsidRDefault="009B78C4" w:rsidP="00F27924">
      <w:pPr>
        <w:numPr>
          <w:ilvl w:val="0"/>
          <w:numId w:val="1"/>
        </w:numPr>
        <w:shd w:val="clear" w:color="auto" w:fill="FFFFFF"/>
        <w:spacing w:before="100" w:beforeAutospacing="1" w:after="100" w:afterAutospacing="1" w:line="276" w:lineRule="auto"/>
        <w:rPr>
          <w:rFonts w:ascii="Verdana" w:eastAsia="Times New Roman" w:hAnsi="Verdana" w:cs="Arial"/>
          <w:sz w:val="20"/>
          <w:szCs w:val="20"/>
          <w:lang w:eastAsia="en-IE"/>
        </w:rPr>
      </w:pPr>
      <w:r w:rsidRPr="0008732E">
        <w:rPr>
          <w:rFonts w:ascii="Verdana" w:eastAsia="Times New Roman" w:hAnsi="Verdana" w:cs="Arial"/>
          <w:bCs/>
          <w:sz w:val="20"/>
          <w:szCs w:val="20"/>
          <w:lang w:eastAsia="en-IE"/>
        </w:rPr>
        <w:t>ADR tank code</w:t>
      </w:r>
    </w:p>
    <w:p w14:paraId="0D661F2E" w14:textId="77777777" w:rsidR="009B78C4" w:rsidRPr="0008732E" w:rsidRDefault="009B78C4" w:rsidP="00F27924">
      <w:pPr>
        <w:numPr>
          <w:ilvl w:val="0"/>
          <w:numId w:val="1"/>
        </w:numPr>
        <w:shd w:val="clear" w:color="auto" w:fill="FFFFFF"/>
        <w:spacing w:before="100" w:beforeAutospacing="1" w:after="100" w:afterAutospacing="1" w:line="276" w:lineRule="auto"/>
        <w:rPr>
          <w:rFonts w:ascii="Verdana" w:eastAsia="Times New Roman" w:hAnsi="Verdana" w:cs="Arial"/>
          <w:sz w:val="20"/>
          <w:szCs w:val="20"/>
          <w:lang w:eastAsia="en-IE"/>
        </w:rPr>
      </w:pPr>
      <w:r w:rsidRPr="0008732E">
        <w:rPr>
          <w:rFonts w:ascii="Verdana" w:eastAsia="Times New Roman" w:hAnsi="Verdana" w:cs="Arial"/>
          <w:bCs/>
          <w:sz w:val="20"/>
          <w:szCs w:val="20"/>
          <w:lang w:eastAsia="en-IE"/>
        </w:rPr>
        <w:t xml:space="preserve">Dangerous goods approved for carriage </w:t>
      </w:r>
    </w:p>
    <w:p w14:paraId="21C6D485" w14:textId="77777777" w:rsidR="009B78C4" w:rsidRPr="0008732E" w:rsidRDefault="009B78C4" w:rsidP="00F27924">
      <w:pPr>
        <w:numPr>
          <w:ilvl w:val="0"/>
          <w:numId w:val="1"/>
        </w:numPr>
        <w:shd w:val="clear" w:color="auto" w:fill="FFFFFF"/>
        <w:spacing w:before="100" w:beforeAutospacing="1" w:after="100" w:afterAutospacing="1" w:line="276" w:lineRule="auto"/>
        <w:rPr>
          <w:rFonts w:ascii="Verdana" w:eastAsia="Times New Roman" w:hAnsi="Verdana" w:cs="Arial"/>
          <w:sz w:val="20"/>
          <w:szCs w:val="20"/>
          <w:lang w:eastAsia="en-IE"/>
        </w:rPr>
      </w:pPr>
      <w:r w:rsidRPr="0008732E">
        <w:rPr>
          <w:rFonts w:ascii="Verdana" w:eastAsia="Times New Roman" w:hAnsi="Verdana" w:cs="Arial"/>
          <w:bCs/>
          <w:sz w:val="20"/>
          <w:szCs w:val="20"/>
          <w:lang w:eastAsia="en-IE"/>
        </w:rPr>
        <w:t>Date of registration of the tank in Ireland</w:t>
      </w:r>
    </w:p>
    <w:p w14:paraId="63D3BD9E" w14:textId="77777777" w:rsidR="009B78C4" w:rsidRPr="0008732E" w:rsidRDefault="009B78C4" w:rsidP="00F27924">
      <w:pPr>
        <w:numPr>
          <w:ilvl w:val="0"/>
          <w:numId w:val="1"/>
        </w:numPr>
        <w:shd w:val="clear" w:color="auto" w:fill="FFFFFF"/>
        <w:spacing w:before="100" w:beforeAutospacing="1" w:after="100" w:afterAutospacing="1" w:line="276" w:lineRule="auto"/>
        <w:rPr>
          <w:rFonts w:ascii="Verdana" w:eastAsia="Times New Roman" w:hAnsi="Verdana" w:cs="Arial"/>
          <w:sz w:val="20"/>
          <w:szCs w:val="20"/>
          <w:lang w:eastAsia="en-IE"/>
        </w:rPr>
      </w:pPr>
      <w:r w:rsidRPr="0008732E">
        <w:rPr>
          <w:rFonts w:ascii="Verdana" w:eastAsia="Times New Roman" w:hAnsi="Verdana" w:cs="Arial"/>
          <w:bCs/>
          <w:sz w:val="20"/>
          <w:szCs w:val="20"/>
          <w:lang w:eastAsia="en-IE"/>
        </w:rPr>
        <w:t>Length of time the tank has been in service</w:t>
      </w:r>
    </w:p>
    <w:p w14:paraId="1D55217E" w14:textId="77777777" w:rsidR="007C0391" w:rsidRPr="0008732E" w:rsidRDefault="007C0391" w:rsidP="007C0391">
      <w:pPr>
        <w:shd w:val="clear" w:color="auto" w:fill="FFFFFF"/>
        <w:spacing w:before="100" w:beforeAutospacing="1" w:after="100" w:afterAutospacing="1" w:line="240" w:lineRule="auto"/>
        <w:rPr>
          <w:rFonts w:ascii="Verdana" w:eastAsia="Times New Roman" w:hAnsi="Verdana" w:cs="Arial"/>
          <w:sz w:val="20"/>
          <w:szCs w:val="20"/>
          <w:lang w:eastAsia="en-IE"/>
        </w:rPr>
      </w:pPr>
      <w:r w:rsidRPr="0008732E">
        <w:rPr>
          <w:rFonts w:ascii="Verdana" w:eastAsia="Times New Roman" w:hAnsi="Verdana" w:cs="Arial"/>
          <w:sz w:val="20"/>
          <w:szCs w:val="20"/>
          <w:lang w:eastAsia="en-IE"/>
        </w:rPr>
        <w:t>Supporting documentation:</w:t>
      </w:r>
    </w:p>
    <w:p w14:paraId="65F2B10B" w14:textId="0E9E4016" w:rsidR="007C0391" w:rsidRPr="0008732E" w:rsidRDefault="007C0391" w:rsidP="007C0391">
      <w:pPr>
        <w:pStyle w:val="Footer"/>
        <w:numPr>
          <w:ilvl w:val="0"/>
          <w:numId w:val="3"/>
        </w:numPr>
        <w:tabs>
          <w:tab w:val="left" w:pos="-666"/>
          <w:tab w:val="left" w:pos="1418"/>
          <w:tab w:val="left" w:pos="1985"/>
          <w:tab w:val="left" w:pos="2552"/>
          <w:tab w:val="left" w:pos="3119"/>
          <w:tab w:val="left" w:pos="5004"/>
          <w:tab w:val="left" w:pos="5760"/>
          <w:tab w:val="left" w:pos="6480"/>
          <w:tab w:val="left" w:pos="7164"/>
          <w:tab w:val="left" w:pos="7920"/>
          <w:tab w:val="left" w:pos="10080"/>
          <w:tab w:val="left" w:pos="10800"/>
          <w:tab w:val="left" w:pos="11520"/>
          <w:tab w:val="left" w:pos="12240"/>
          <w:tab w:val="left" w:pos="12960"/>
          <w:tab w:val="left" w:pos="13680"/>
          <w:tab w:val="left" w:pos="14400"/>
        </w:tabs>
        <w:spacing w:after="200" w:line="276" w:lineRule="auto"/>
        <w:rPr>
          <w:rFonts w:ascii="Verdana" w:hAnsi="Verdana"/>
          <w:sz w:val="20"/>
          <w:szCs w:val="20"/>
        </w:rPr>
      </w:pPr>
      <w:r w:rsidRPr="0008732E">
        <w:rPr>
          <w:rFonts w:ascii="Verdana" w:hAnsi="Verdana"/>
          <w:sz w:val="20"/>
          <w:szCs w:val="20"/>
        </w:rPr>
        <w:t>Certificate of type approval and initial inspection and test</w:t>
      </w:r>
      <w:r w:rsidR="0008732E">
        <w:rPr>
          <w:rFonts w:ascii="Verdana" w:hAnsi="Verdana"/>
          <w:sz w:val="20"/>
          <w:szCs w:val="20"/>
        </w:rPr>
        <w:t>.</w:t>
      </w:r>
    </w:p>
    <w:p w14:paraId="2A7EDDC5" w14:textId="12EDFE38" w:rsidR="007C0391" w:rsidRPr="0008732E" w:rsidRDefault="007C0391" w:rsidP="007C0391">
      <w:pPr>
        <w:pStyle w:val="Footer"/>
        <w:numPr>
          <w:ilvl w:val="0"/>
          <w:numId w:val="3"/>
        </w:numPr>
        <w:tabs>
          <w:tab w:val="left" w:pos="-666"/>
          <w:tab w:val="left" w:pos="1418"/>
          <w:tab w:val="left" w:pos="1985"/>
          <w:tab w:val="left" w:pos="2552"/>
          <w:tab w:val="left" w:pos="3119"/>
          <w:tab w:val="left" w:pos="5004"/>
          <w:tab w:val="left" w:pos="5760"/>
          <w:tab w:val="left" w:pos="6480"/>
          <w:tab w:val="left" w:pos="7164"/>
          <w:tab w:val="left" w:pos="7920"/>
          <w:tab w:val="left" w:pos="10080"/>
          <w:tab w:val="left" w:pos="10800"/>
          <w:tab w:val="left" w:pos="11520"/>
          <w:tab w:val="left" w:pos="12240"/>
          <w:tab w:val="left" w:pos="12960"/>
          <w:tab w:val="left" w:pos="13680"/>
          <w:tab w:val="left" w:pos="14400"/>
        </w:tabs>
        <w:spacing w:after="200" w:line="276" w:lineRule="auto"/>
        <w:rPr>
          <w:rFonts w:ascii="Verdana" w:hAnsi="Verdana"/>
          <w:sz w:val="20"/>
          <w:szCs w:val="20"/>
        </w:rPr>
      </w:pPr>
      <w:r w:rsidRPr="0008732E">
        <w:rPr>
          <w:rFonts w:ascii="Verdana" w:hAnsi="Verdana" w:cs="Arial"/>
          <w:iCs/>
          <w:sz w:val="20"/>
          <w:szCs w:val="20"/>
        </w:rPr>
        <w:lastRenderedPageBreak/>
        <w:t xml:space="preserve">Report of assessment, prepared by an inspection body accredited to perform the activities of type approval and initial inspection and test of tanks in accordance with ADR Chapter 6.8.  The report of assessment shall confirm that the </w:t>
      </w:r>
      <w:r w:rsidRPr="0008732E">
        <w:rPr>
          <w:rFonts w:ascii="Verdana" w:hAnsi="Verdana"/>
          <w:sz w:val="20"/>
          <w:szCs w:val="20"/>
        </w:rPr>
        <w:t xml:space="preserve">measured thicknesses continue to be within the original material manufacturing tolerances of EN10025, indicating that no material wastage, erosion or corrosion has taken place to the tank shell during operation.  </w:t>
      </w:r>
    </w:p>
    <w:p w14:paraId="600EA22F" w14:textId="22254114" w:rsidR="007C0391" w:rsidRPr="0008732E" w:rsidRDefault="007C0391" w:rsidP="007C0391">
      <w:pPr>
        <w:pStyle w:val="ListParagraph"/>
        <w:numPr>
          <w:ilvl w:val="0"/>
          <w:numId w:val="3"/>
        </w:numPr>
        <w:shd w:val="clear" w:color="auto" w:fill="FFFFFF"/>
        <w:spacing w:before="100" w:beforeAutospacing="1" w:after="100" w:afterAutospacing="1" w:line="240" w:lineRule="auto"/>
        <w:rPr>
          <w:rFonts w:ascii="Verdana" w:eastAsia="Times New Roman" w:hAnsi="Verdana" w:cs="Arial"/>
          <w:sz w:val="20"/>
          <w:szCs w:val="20"/>
          <w:lang w:eastAsia="en-IE"/>
        </w:rPr>
      </w:pPr>
      <w:r w:rsidRPr="0008732E">
        <w:rPr>
          <w:rFonts w:ascii="Verdana" w:eastAsia="Times New Roman" w:hAnsi="Verdana" w:cs="Arial"/>
          <w:sz w:val="20"/>
          <w:szCs w:val="20"/>
          <w:lang w:eastAsia="en-IE"/>
        </w:rPr>
        <w:t>Most recent certificates of periodic and intermediate inspection</w:t>
      </w:r>
      <w:r w:rsidR="0008732E">
        <w:rPr>
          <w:rFonts w:ascii="Verdana" w:eastAsia="Times New Roman" w:hAnsi="Verdana" w:cs="Arial"/>
          <w:sz w:val="20"/>
          <w:szCs w:val="20"/>
          <w:lang w:eastAsia="en-IE"/>
        </w:rPr>
        <w:t>.</w:t>
      </w:r>
    </w:p>
    <w:p w14:paraId="2C70DA30" w14:textId="1EAAC0CD" w:rsidR="007C0391" w:rsidRPr="0008732E" w:rsidRDefault="007C0391" w:rsidP="00F27924">
      <w:pPr>
        <w:shd w:val="clear" w:color="auto" w:fill="FFFFFF"/>
        <w:spacing w:before="100" w:beforeAutospacing="1" w:after="100" w:afterAutospacing="1" w:line="276" w:lineRule="auto"/>
        <w:rPr>
          <w:rFonts w:ascii="Verdana" w:eastAsia="Times New Roman" w:hAnsi="Verdana" w:cs="Arial"/>
          <w:sz w:val="20"/>
          <w:szCs w:val="20"/>
          <w:lang w:eastAsia="en-IE"/>
        </w:rPr>
      </w:pPr>
      <w:r w:rsidRPr="0008732E">
        <w:rPr>
          <w:rFonts w:ascii="Verdana" w:eastAsia="Times New Roman" w:hAnsi="Verdana" w:cs="Arial"/>
          <w:sz w:val="20"/>
          <w:szCs w:val="20"/>
          <w:lang w:eastAsia="en-IE"/>
        </w:rPr>
        <w:t>Supplementary information if available</w:t>
      </w:r>
      <w:r w:rsidR="0008732E">
        <w:rPr>
          <w:rFonts w:ascii="Verdana" w:eastAsia="Times New Roman" w:hAnsi="Verdana" w:cs="Arial"/>
          <w:sz w:val="20"/>
          <w:szCs w:val="20"/>
          <w:lang w:eastAsia="en-IE"/>
        </w:rPr>
        <w:t>:</w:t>
      </w:r>
    </w:p>
    <w:p w14:paraId="006F399C" w14:textId="4A0F55F1" w:rsidR="007C0391" w:rsidRPr="0008732E" w:rsidRDefault="007C0391" w:rsidP="00F27924">
      <w:pPr>
        <w:numPr>
          <w:ilvl w:val="0"/>
          <w:numId w:val="2"/>
        </w:numPr>
        <w:shd w:val="clear" w:color="auto" w:fill="FFFFFF"/>
        <w:spacing w:before="100" w:beforeAutospacing="1" w:after="100" w:afterAutospacing="1" w:line="276" w:lineRule="auto"/>
        <w:rPr>
          <w:rFonts w:ascii="Verdana" w:eastAsia="Times New Roman" w:hAnsi="Verdana" w:cs="Arial"/>
          <w:sz w:val="20"/>
          <w:szCs w:val="20"/>
          <w:lang w:eastAsia="en-IE"/>
        </w:rPr>
      </w:pPr>
      <w:r w:rsidRPr="0008732E">
        <w:rPr>
          <w:rFonts w:ascii="Verdana" w:eastAsia="Times New Roman" w:hAnsi="Verdana" w:cs="Arial"/>
          <w:bCs/>
          <w:sz w:val="20"/>
          <w:szCs w:val="20"/>
          <w:lang w:eastAsia="en-IE"/>
        </w:rPr>
        <w:t>If applicable, any report describing any corrosion or localised thinning of the tank s</w:t>
      </w:r>
      <w:r w:rsidR="0008732E">
        <w:rPr>
          <w:rFonts w:ascii="Verdana" w:eastAsia="Times New Roman" w:hAnsi="Verdana" w:cs="Arial"/>
          <w:bCs/>
          <w:sz w:val="20"/>
          <w:szCs w:val="20"/>
          <w:lang w:eastAsia="en-IE"/>
        </w:rPr>
        <w:t>hell, surge plates or baffles.</w:t>
      </w:r>
    </w:p>
    <w:p w14:paraId="4601C4CD" w14:textId="62671F61" w:rsidR="009B78C4" w:rsidRPr="0008732E" w:rsidRDefault="00BB15BE" w:rsidP="00F27924">
      <w:pPr>
        <w:numPr>
          <w:ilvl w:val="0"/>
          <w:numId w:val="2"/>
        </w:numPr>
        <w:shd w:val="clear" w:color="auto" w:fill="FFFFFF"/>
        <w:spacing w:before="100" w:beforeAutospacing="1" w:after="100" w:afterAutospacing="1" w:line="276" w:lineRule="auto"/>
        <w:rPr>
          <w:rFonts w:ascii="Verdana" w:eastAsia="Times New Roman" w:hAnsi="Verdana" w:cs="Arial"/>
          <w:sz w:val="20"/>
          <w:szCs w:val="20"/>
          <w:lang w:eastAsia="en-IE"/>
        </w:rPr>
      </w:pPr>
      <w:r>
        <w:rPr>
          <w:rFonts w:ascii="Verdana" w:eastAsia="Times New Roman" w:hAnsi="Verdana" w:cs="Arial"/>
          <w:sz w:val="20"/>
          <w:szCs w:val="20"/>
          <w:lang w:eastAsia="en-IE"/>
        </w:rPr>
        <w:t>If applicable, a</w:t>
      </w:r>
      <w:r w:rsidR="009B78C4" w:rsidRPr="0008732E">
        <w:rPr>
          <w:rFonts w:ascii="Verdana" w:eastAsia="Times New Roman" w:hAnsi="Verdana" w:cs="Arial"/>
          <w:sz w:val="20"/>
          <w:szCs w:val="20"/>
          <w:lang w:eastAsia="en-IE"/>
        </w:rPr>
        <w:t xml:space="preserve">dditional safety measures recommended by the </w:t>
      </w:r>
      <w:r w:rsidR="007C0391" w:rsidRPr="0008732E">
        <w:rPr>
          <w:rFonts w:ascii="Verdana" w:eastAsia="Times New Roman" w:hAnsi="Verdana" w:cs="Arial"/>
          <w:sz w:val="20"/>
          <w:szCs w:val="20"/>
          <w:lang w:eastAsia="en-IE"/>
        </w:rPr>
        <w:t>inspection body</w:t>
      </w:r>
      <w:r w:rsidR="009B78C4" w:rsidRPr="0008732E">
        <w:rPr>
          <w:rFonts w:ascii="Verdana" w:eastAsia="Times New Roman" w:hAnsi="Verdana" w:cs="Arial"/>
          <w:sz w:val="20"/>
          <w:szCs w:val="20"/>
          <w:lang w:eastAsia="en-IE"/>
        </w:rPr>
        <w:t xml:space="preserve"> (e.g., increased frequency of inspections)</w:t>
      </w:r>
      <w:r w:rsidR="0008732E">
        <w:rPr>
          <w:rFonts w:ascii="Verdana" w:eastAsia="Times New Roman" w:hAnsi="Verdana" w:cs="Arial"/>
          <w:sz w:val="20"/>
          <w:szCs w:val="20"/>
          <w:lang w:eastAsia="en-IE"/>
        </w:rPr>
        <w:t>.</w:t>
      </w:r>
    </w:p>
    <w:p w14:paraId="4CE7CFFA" w14:textId="77777777" w:rsidR="007C0391" w:rsidRPr="0008732E" w:rsidRDefault="007C0391" w:rsidP="009B78C4">
      <w:pPr>
        <w:shd w:val="clear" w:color="auto" w:fill="FFFFFF"/>
        <w:spacing w:after="100" w:afterAutospacing="1" w:line="240" w:lineRule="auto"/>
        <w:rPr>
          <w:rFonts w:ascii="Verdana" w:eastAsia="Times New Roman" w:hAnsi="Verdana" w:cs="Arial"/>
          <w:sz w:val="20"/>
          <w:szCs w:val="20"/>
          <w:lang w:eastAsia="en-IE"/>
        </w:rPr>
      </w:pPr>
    </w:p>
    <w:p w14:paraId="6E1B79CB" w14:textId="62126C14" w:rsidR="009B78C4" w:rsidRPr="0008732E" w:rsidRDefault="0008732E" w:rsidP="00F27924">
      <w:pPr>
        <w:shd w:val="clear" w:color="auto" w:fill="FFFFFF"/>
        <w:spacing w:after="100" w:afterAutospacing="1" w:line="276" w:lineRule="auto"/>
        <w:rPr>
          <w:rFonts w:ascii="Verdana" w:eastAsia="Times New Roman" w:hAnsi="Verdana" w:cs="Arial"/>
          <w:sz w:val="20"/>
          <w:szCs w:val="20"/>
          <w:lang w:eastAsia="en-IE"/>
        </w:rPr>
      </w:pPr>
      <w:r>
        <w:rPr>
          <w:rFonts w:ascii="Verdana" w:eastAsia="Times New Roman" w:hAnsi="Verdana" w:cs="Arial"/>
          <w:sz w:val="20"/>
          <w:szCs w:val="20"/>
          <w:lang w:eastAsia="en-IE"/>
        </w:rPr>
        <w:t>Note: This exemption</w:t>
      </w:r>
      <w:r w:rsidR="009B78C4" w:rsidRPr="0008732E">
        <w:rPr>
          <w:rFonts w:ascii="Verdana" w:eastAsia="Times New Roman" w:hAnsi="Verdana" w:cs="Arial"/>
          <w:sz w:val="20"/>
          <w:szCs w:val="20"/>
          <w:lang w:eastAsia="en-IE"/>
        </w:rPr>
        <w:t xml:space="preserve"> is applicable to tanks </w:t>
      </w:r>
      <w:r>
        <w:rPr>
          <w:rFonts w:ascii="Verdana" w:eastAsia="Times New Roman" w:hAnsi="Verdana" w:cs="Arial"/>
          <w:sz w:val="20"/>
          <w:szCs w:val="20"/>
          <w:lang w:eastAsia="en-IE"/>
        </w:rPr>
        <w:t xml:space="preserve">designed and </w:t>
      </w:r>
      <w:r w:rsidR="009B78C4" w:rsidRPr="0008732E">
        <w:rPr>
          <w:rFonts w:ascii="Verdana" w:eastAsia="Times New Roman" w:hAnsi="Verdana" w:cs="Arial"/>
          <w:sz w:val="20"/>
          <w:szCs w:val="20"/>
          <w:lang w:eastAsia="en-IE"/>
        </w:rPr>
        <w:t xml:space="preserve">constructed with </w:t>
      </w:r>
      <w:r w:rsidR="00853822">
        <w:rPr>
          <w:rFonts w:ascii="Verdana" w:eastAsia="Times New Roman" w:hAnsi="Verdana" w:cs="Arial"/>
          <w:sz w:val="20"/>
          <w:szCs w:val="20"/>
          <w:lang w:eastAsia="en-IE"/>
        </w:rPr>
        <w:t xml:space="preserve">a </w:t>
      </w:r>
      <w:r>
        <w:rPr>
          <w:rFonts w:ascii="Verdana" w:eastAsia="Times New Roman" w:hAnsi="Verdana" w:cs="Arial"/>
          <w:sz w:val="20"/>
          <w:szCs w:val="20"/>
          <w:lang w:eastAsia="en-IE"/>
        </w:rPr>
        <w:t>shell</w:t>
      </w:r>
      <w:r w:rsidR="005F0BDD">
        <w:rPr>
          <w:rFonts w:ascii="Verdana" w:eastAsia="Times New Roman" w:hAnsi="Verdana" w:cs="Arial"/>
          <w:sz w:val="20"/>
          <w:szCs w:val="20"/>
          <w:lang w:eastAsia="en-IE"/>
        </w:rPr>
        <w:t>, partition or surge plate thickness</w:t>
      </w:r>
      <w:r>
        <w:rPr>
          <w:rFonts w:ascii="Verdana" w:eastAsia="Times New Roman" w:hAnsi="Verdana" w:cs="Arial"/>
          <w:sz w:val="20"/>
          <w:szCs w:val="20"/>
          <w:lang w:eastAsia="en-IE"/>
        </w:rPr>
        <w:t xml:space="preserve"> </w:t>
      </w:r>
      <w:r w:rsidR="00853822">
        <w:rPr>
          <w:rFonts w:ascii="Verdana" w:eastAsia="Times New Roman" w:hAnsi="Verdana" w:cs="Arial"/>
          <w:sz w:val="20"/>
          <w:szCs w:val="20"/>
          <w:lang w:eastAsia="en-IE"/>
        </w:rPr>
        <w:t>below ADR requirements</w:t>
      </w:r>
      <w:r>
        <w:rPr>
          <w:rFonts w:ascii="Verdana" w:eastAsia="Times New Roman" w:hAnsi="Verdana" w:cs="Arial"/>
          <w:sz w:val="20"/>
          <w:szCs w:val="20"/>
          <w:lang w:eastAsia="en-IE"/>
        </w:rPr>
        <w:t xml:space="preserve">, and </w:t>
      </w:r>
      <w:r w:rsidR="009B78C4" w:rsidRPr="0008732E">
        <w:rPr>
          <w:rFonts w:ascii="Verdana" w:eastAsia="Times New Roman" w:hAnsi="Verdana" w:cs="Arial"/>
          <w:sz w:val="20"/>
          <w:szCs w:val="20"/>
          <w:lang w:eastAsia="en-IE"/>
        </w:rPr>
        <w:t xml:space="preserve">not for tanks which have had </w:t>
      </w:r>
      <w:r w:rsidR="00F27924">
        <w:rPr>
          <w:rFonts w:ascii="Verdana" w:eastAsia="Times New Roman" w:hAnsi="Verdana" w:cs="Arial"/>
          <w:sz w:val="20"/>
          <w:szCs w:val="20"/>
          <w:lang w:eastAsia="en-IE"/>
        </w:rPr>
        <w:t xml:space="preserve">a </w:t>
      </w:r>
      <w:r w:rsidR="009B78C4" w:rsidRPr="0008732E">
        <w:rPr>
          <w:rFonts w:ascii="Verdana" w:eastAsia="Times New Roman" w:hAnsi="Verdana" w:cs="Arial"/>
          <w:sz w:val="20"/>
          <w:szCs w:val="20"/>
          <w:lang w:eastAsia="en-IE"/>
        </w:rPr>
        <w:t xml:space="preserve">reduction in </w:t>
      </w:r>
      <w:r w:rsidR="005F0BDD">
        <w:rPr>
          <w:rFonts w:ascii="Verdana" w:eastAsia="Times New Roman" w:hAnsi="Verdana" w:cs="Arial"/>
          <w:sz w:val="20"/>
          <w:szCs w:val="20"/>
          <w:lang w:eastAsia="en-IE"/>
        </w:rPr>
        <w:t>material</w:t>
      </w:r>
      <w:r w:rsidR="005F0BDD" w:rsidRPr="0008732E">
        <w:rPr>
          <w:rFonts w:ascii="Verdana" w:eastAsia="Times New Roman" w:hAnsi="Verdana" w:cs="Arial"/>
          <w:sz w:val="20"/>
          <w:szCs w:val="20"/>
          <w:lang w:eastAsia="en-IE"/>
        </w:rPr>
        <w:t xml:space="preserve"> </w:t>
      </w:r>
      <w:r w:rsidR="009B78C4" w:rsidRPr="0008732E">
        <w:rPr>
          <w:rFonts w:ascii="Verdana" w:eastAsia="Times New Roman" w:hAnsi="Verdana" w:cs="Arial"/>
          <w:sz w:val="20"/>
          <w:szCs w:val="20"/>
          <w:lang w:eastAsia="en-IE"/>
        </w:rPr>
        <w:t>thickness during operation.</w:t>
      </w:r>
    </w:p>
    <w:p w14:paraId="2F1C4EAB" w14:textId="77777777" w:rsidR="00990045" w:rsidRPr="009B78C4" w:rsidRDefault="00990045" w:rsidP="009B78C4">
      <w:pPr>
        <w:rPr>
          <w:rFonts w:ascii="Verdana" w:hAnsi="Verdana"/>
        </w:rPr>
      </w:pPr>
    </w:p>
    <w:sectPr w:rsidR="00990045" w:rsidRPr="009B78C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D6DED1" w16cex:dateUtc="2024-02-28T15:18:00Z"/>
  <w16cex:commentExtensible w16cex:durableId="40F6E512" w16cex:dateUtc="2024-02-29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6BC64" w16cid:durableId="26D6DED1"/>
  <w16cid:commentId w16cid:paraId="76A3F3DD" w16cid:durableId="57D40006"/>
  <w16cid:commentId w16cid:paraId="4CF516AB" w16cid:durableId="40F6E5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1A589" w14:textId="77777777" w:rsidR="004D4BBF" w:rsidRDefault="004D4BBF" w:rsidP="009B78C4">
      <w:pPr>
        <w:spacing w:after="0" w:line="240" w:lineRule="auto"/>
      </w:pPr>
      <w:r>
        <w:separator/>
      </w:r>
    </w:p>
  </w:endnote>
  <w:endnote w:type="continuationSeparator" w:id="0">
    <w:p w14:paraId="0164CDAD" w14:textId="77777777" w:rsidR="004D4BBF" w:rsidRDefault="004D4BBF" w:rsidP="009B78C4">
      <w:pPr>
        <w:spacing w:after="0" w:line="240" w:lineRule="auto"/>
      </w:pPr>
      <w:r>
        <w:continuationSeparator/>
      </w:r>
    </w:p>
  </w:endnote>
  <w:endnote w:type="continuationNotice" w:id="1">
    <w:p w14:paraId="38AC4DDA" w14:textId="77777777" w:rsidR="005B1C06" w:rsidRDefault="005B1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3298C" w14:textId="77777777" w:rsidR="004D4BBF" w:rsidRDefault="004D4BBF" w:rsidP="009B78C4">
      <w:pPr>
        <w:spacing w:after="0" w:line="240" w:lineRule="auto"/>
      </w:pPr>
      <w:r>
        <w:separator/>
      </w:r>
    </w:p>
  </w:footnote>
  <w:footnote w:type="continuationSeparator" w:id="0">
    <w:p w14:paraId="3D810E94" w14:textId="77777777" w:rsidR="004D4BBF" w:rsidRDefault="004D4BBF" w:rsidP="009B78C4">
      <w:pPr>
        <w:spacing w:after="0" w:line="240" w:lineRule="auto"/>
      </w:pPr>
      <w:r>
        <w:continuationSeparator/>
      </w:r>
    </w:p>
  </w:footnote>
  <w:footnote w:type="continuationNotice" w:id="1">
    <w:p w14:paraId="62E10554" w14:textId="77777777" w:rsidR="005B1C06" w:rsidRDefault="005B1C06">
      <w:pPr>
        <w:spacing w:after="0" w:line="240" w:lineRule="auto"/>
      </w:pPr>
    </w:p>
  </w:footnote>
  <w:footnote w:id="2">
    <w:p w14:paraId="23FE6678" w14:textId="77777777" w:rsidR="009B78C4" w:rsidRDefault="009B78C4" w:rsidP="009B78C4">
      <w:pPr>
        <w:pStyle w:val="FootnoteText"/>
        <w:contextualSpacing/>
        <w:rPr>
          <w:sz w:val="18"/>
          <w:szCs w:val="18"/>
        </w:rPr>
      </w:pPr>
      <w:r w:rsidRPr="00DF327A">
        <w:rPr>
          <w:rStyle w:val="FootnoteReference"/>
          <w:sz w:val="18"/>
          <w:szCs w:val="18"/>
        </w:rPr>
        <w:footnoteRef/>
      </w:r>
      <w:r w:rsidRPr="00DF327A">
        <w:rPr>
          <w:sz w:val="18"/>
          <w:szCs w:val="18"/>
        </w:rPr>
        <w:t xml:space="preserve"> EN10025 – series of European standards for structural steel products.</w:t>
      </w:r>
    </w:p>
    <w:p w14:paraId="71ADDE69" w14:textId="77777777" w:rsidR="009B78C4" w:rsidRPr="00DF327A" w:rsidRDefault="009B78C4" w:rsidP="009B78C4">
      <w:pPr>
        <w:pStyle w:val="FootnoteText"/>
        <w:contextualSpacing/>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62C44"/>
    <w:multiLevelType w:val="multilevel"/>
    <w:tmpl w:val="D612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D5042F"/>
    <w:multiLevelType w:val="multilevel"/>
    <w:tmpl w:val="6DE0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884D6F"/>
    <w:multiLevelType w:val="hybridMultilevel"/>
    <w:tmpl w:val="B09C0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C4"/>
    <w:rsid w:val="0008732E"/>
    <w:rsid w:val="001E50F7"/>
    <w:rsid w:val="003B3E33"/>
    <w:rsid w:val="004B78B7"/>
    <w:rsid w:val="004D4BBF"/>
    <w:rsid w:val="005B1C06"/>
    <w:rsid w:val="005F0BDD"/>
    <w:rsid w:val="006A5FB8"/>
    <w:rsid w:val="00787C7E"/>
    <w:rsid w:val="007B0A06"/>
    <w:rsid w:val="007C0391"/>
    <w:rsid w:val="00853822"/>
    <w:rsid w:val="008658F0"/>
    <w:rsid w:val="00990045"/>
    <w:rsid w:val="009B78C4"/>
    <w:rsid w:val="009D0555"/>
    <w:rsid w:val="00A21071"/>
    <w:rsid w:val="00BB15BE"/>
    <w:rsid w:val="00C948EC"/>
    <w:rsid w:val="00D504F4"/>
    <w:rsid w:val="00E54E7F"/>
    <w:rsid w:val="00F27924"/>
    <w:rsid w:val="00F846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5E1F1"/>
  <w15:chartTrackingRefBased/>
  <w15:docId w15:val="{7C495974-8FA7-4EE3-87B0-AD29BD01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78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78C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9B78C4"/>
    <w:rPr>
      <w:color w:val="0000FF"/>
      <w:u w:val="single"/>
    </w:rPr>
  </w:style>
  <w:style w:type="character" w:styleId="Strong">
    <w:name w:val="Strong"/>
    <w:basedOn w:val="DefaultParagraphFont"/>
    <w:uiPriority w:val="22"/>
    <w:qFormat/>
    <w:rsid w:val="009B78C4"/>
    <w:rPr>
      <w:b/>
      <w:bCs/>
    </w:rPr>
  </w:style>
  <w:style w:type="paragraph" w:styleId="ListParagraph">
    <w:name w:val="List Paragraph"/>
    <w:basedOn w:val="Normal"/>
    <w:uiPriority w:val="34"/>
    <w:qFormat/>
    <w:rsid w:val="009B78C4"/>
    <w:pPr>
      <w:ind w:left="720"/>
      <w:contextualSpacing/>
    </w:pPr>
  </w:style>
  <w:style w:type="character" w:customStyle="1" w:styleId="Heading1Char">
    <w:name w:val="Heading 1 Char"/>
    <w:basedOn w:val="DefaultParagraphFont"/>
    <w:link w:val="Heading1"/>
    <w:uiPriority w:val="9"/>
    <w:rsid w:val="009B78C4"/>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9B78C4"/>
    <w:pPr>
      <w:widowControl w:val="0"/>
      <w:autoSpaceDE w:val="0"/>
      <w:autoSpaceDN w:val="0"/>
      <w:spacing w:after="0" w:line="240" w:lineRule="auto"/>
    </w:pPr>
    <w:rPr>
      <w:rFonts w:ascii="Verdana" w:eastAsia="Verdana" w:hAnsi="Verdana" w:cs="Verdana"/>
      <w:sz w:val="20"/>
      <w:szCs w:val="20"/>
      <w:lang w:val="en-US"/>
    </w:rPr>
  </w:style>
  <w:style w:type="character" w:customStyle="1" w:styleId="FootnoteTextChar">
    <w:name w:val="Footnote Text Char"/>
    <w:basedOn w:val="DefaultParagraphFont"/>
    <w:link w:val="FootnoteText"/>
    <w:uiPriority w:val="99"/>
    <w:semiHidden/>
    <w:rsid w:val="009B78C4"/>
    <w:rPr>
      <w:rFonts w:ascii="Verdana" w:eastAsia="Verdana" w:hAnsi="Verdana" w:cs="Verdana"/>
      <w:sz w:val="20"/>
      <w:szCs w:val="20"/>
      <w:lang w:val="en-US"/>
    </w:rPr>
  </w:style>
  <w:style w:type="character" w:styleId="FootnoteReference">
    <w:name w:val="footnote reference"/>
    <w:basedOn w:val="DefaultParagraphFont"/>
    <w:uiPriority w:val="99"/>
    <w:semiHidden/>
    <w:unhideWhenUsed/>
    <w:rsid w:val="009B78C4"/>
    <w:rPr>
      <w:vertAlign w:val="superscript"/>
    </w:rPr>
  </w:style>
  <w:style w:type="paragraph" w:styleId="Footer">
    <w:name w:val="footer"/>
    <w:basedOn w:val="Normal"/>
    <w:link w:val="FooterChar"/>
    <w:unhideWhenUsed/>
    <w:rsid w:val="009B78C4"/>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9B78C4"/>
    <w:rPr>
      <w:lang w:val="en-GB"/>
    </w:rPr>
  </w:style>
  <w:style w:type="character" w:styleId="CommentReference">
    <w:name w:val="annotation reference"/>
    <w:basedOn w:val="DefaultParagraphFont"/>
    <w:uiPriority w:val="99"/>
    <w:semiHidden/>
    <w:unhideWhenUsed/>
    <w:rsid w:val="00F27924"/>
    <w:rPr>
      <w:sz w:val="16"/>
      <w:szCs w:val="16"/>
    </w:rPr>
  </w:style>
  <w:style w:type="paragraph" w:styleId="CommentText">
    <w:name w:val="annotation text"/>
    <w:basedOn w:val="Normal"/>
    <w:link w:val="CommentTextChar"/>
    <w:uiPriority w:val="99"/>
    <w:unhideWhenUsed/>
    <w:rsid w:val="00F27924"/>
    <w:pPr>
      <w:spacing w:line="240" w:lineRule="auto"/>
    </w:pPr>
    <w:rPr>
      <w:sz w:val="20"/>
      <w:szCs w:val="20"/>
    </w:rPr>
  </w:style>
  <w:style w:type="character" w:customStyle="1" w:styleId="CommentTextChar">
    <w:name w:val="Comment Text Char"/>
    <w:basedOn w:val="DefaultParagraphFont"/>
    <w:link w:val="CommentText"/>
    <w:uiPriority w:val="99"/>
    <w:rsid w:val="00F27924"/>
    <w:rPr>
      <w:sz w:val="20"/>
      <w:szCs w:val="20"/>
    </w:rPr>
  </w:style>
  <w:style w:type="paragraph" w:styleId="CommentSubject">
    <w:name w:val="annotation subject"/>
    <w:basedOn w:val="CommentText"/>
    <w:next w:val="CommentText"/>
    <w:link w:val="CommentSubjectChar"/>
    <w:uiPriority w:val="99"/>
    <w:semiHidden/>
    <w:unhideWhenUsed/>
    <w:rsid w:val="00F27924"/>
    <w:rPr>
      <w:b/>
      <w:bCs/>
    </w:rPr>
  </w:style>
  <w:style w:type="character" w:customStyle="1" w:styleId="CommentSubjectChar">
    <w:name w:val="Comment Subject Char"/>
    <w:basedOn w:val="CommentTextChar"/>
    <w:link w:val="CommentSubject"/>
    <w:uiPriority w:val="99"/>
    <w:semiHidden/>
    <w:rsid w:val="00F27924"/>
    <w:rPr>
      <w:b/>
      <w:bCs/>
      <w:sz w:val="20"/>
      <w:szCs w:val="20"/>
    </w:rPr>
  </w:style>
  <w:style w:type="paragraph" w:styleId="Revision">
    <w:name w:val="Revision"/>
    <w:hidden/>
    <w:uiPriority w:val="99"/>
    <w:semiHidden/>
    <w:rsid w:val="00F27924"/>
    <w:pPr>
      <w:spacing w:after="0" w:line="240" w:lineRule="auto"/>
    </w:pPr>
  </w:style>
  <w:style w:type="paragraph" w:styleId="BalloonText">
    <w:name w:val="Balloon Text"/>
    <w:basedOn w:val="Normal"/>
    <w:link w:val="BalloonTextChar"/>
    <w:uiPriority w:val="99"/>
    <w:semiHidden/>
    <w:unhideWhenUsed/>
    <w:rsid w:val="00F84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689"/>
    <w:rPr>
      <w:rFonts w:ascii="Segoe UI" w:hAnsi="Segoe UI" w:cs="Segoe UI"/>
      <w:sz w:val="18"/>
      <w:szCs w:val="18"/>
    </w:rPr>
  </w:style>
  <w:style w:type="character" w:styleId="FollowedHyperlink">
    <w:name w:val="FollowedHyperlink"/>
    <w:basedOn w:val="DefaultParagraphFont"/>
    <w:uiPriority w:val="99"/>
    <w:semiHidden/>
    <w:unhideWhenUsed/>
    <w:rsid w:val="00F84689"/>
    <w:rPr>
      <w:color w:val="954F72" w:themeColor="followedHyperlink"/>
      <w:u w:val="single"/>
    </w:rPr>
  </w:style>
  <w:style w:type="paragraph" w:styleId="Header">
    <w:name w:val="header"/>
    <w:basedOn w:val="Normal"/>
    <w:link w:val="HeaderChar"/>
    <w:uiPriority w:val="99"/>
    <w:semiHidden/>
    <w:unhideWhenUsed/>
    <w:rsid w:val="005B1C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1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sa.ie/eng/your_industry/adr_-_carriage_of_dangerous_goods_by_road/competent_authority_functions/ca_exemptions/annex1caexemption03of2024_signed_15feb2024.pdf"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sa.ie/eng/your_industry/adr_-_carriage_of_dangerous_goods_by_road/competent_authority_functions/ca_exemptions/caexemption03of2024_signed_15feb2024.pdf"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sa.ie/eng/your_industry/adr_-_carriage_of_dangerous_goods_by_road/competent_authority_functions/ca_exemptions/hsa_application_for_authoris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044C3C0D4F2F784FAB038691D1433061" ma:contentTypeVersion="14" ma:contentTypeDescription="Create a new document for eDocs" ma:contentTypeScope="" ma:versionID="0d3ca0765b2f8add4d2465aea598c096">
  <xsd:schema xmlns:xsd="http://www.w3.org/2001/XMLSchema" xmlns:xs="http://www.w3.org/2001/XMLSchema" xmlns:p="http://schemas.microsoft.com/office/2006/metadata/properties" xmlns:ns1="http://schemas.microsoft.com/sharepoint/v3" xmlns:ns2="fe7cfcaa-1ff3-4618-b22e-960417015da7" xmlns:ns3="d4762d11-f8f4-4f77-9539-1e09ed39a644" targetNamespace="http://schemas.microsoft.com/office/2006/metadata/properties" ma:root="true" ma:fieldsID="aa1290f296556616fb9d8e58d7f77881" ns1:_="" ns2:_="" ns3:_="">
    <xsd:import namespace="http://schemas.microsoft.com/sharepoint/v3"/>
    <xsd:import namespace="fe7cfcaa-1ff3-4618-b22e-960417015da7"/>
    <xsd:import namespace="d4762d11-f8f4-4f77-9539-1e09ed39a64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e7cfcaa-1ff3-4618-b22e-960417015da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c62dd59-2bd5-4113-a83d-2d8721f41b56" ma:termSetId="285a29cd-660e-4e54-8757-517f127049c2"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c62dd59-2bd5-4113-a83d-2d8721f41b56" ma:termSetId="3ad211d0-3017-47d3-ab04-bac4bbf8bdff"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c62dd59-2bd5-4113-a83d-2d8721f41b56" ma:termSetId="8b1e78e5-372e-459a-93db-ef257fb3d2de"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c62dd59-2bd5-4113-a83d-2d8721f41b56" ma:termSetId="285a29cd-660e-4e54-8757-517f127049c2"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4;#Unclassified|5abae98d-4ca0-4543-9a4f-a9f8054d316c" ma:fieldId="{6bbd3faf-a5ab-4e5e-b8a6-a5e099cef439}" ma:sspId="0c62dd59-2bd5-4113-a83d-2d8721f41b56" ma:termSetId="6ba49623-f300-48dd-863b-990dd2a0c7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762d11-f8f4-4f77-9539-1e09ed39a6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72c4ec-eefc-43b0-92a0-0a9f9aab1c75}" ma:internalName="TaxCatchAll" ma:showField="CatchAllData" ma:web="d4762d11-f8f4-4f77-9539-1e09ed39a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4762d11-f8f4-4f77-9539-1e09ed39a644">
      <Value>5</Value>
      <Value>4</Value>
      <Value>3</Value>
      <Value>2</Value>
    </TaxCatchAll>
    <eDocs_FileStatus xmlns="http://schemas.microsoft.com/sharepoint/v3">Live</eDocs_FileStatus>
    <eDocs_SeriesSubSeriesTaxHTField0 xmlns="fe7cfcaa-1ff3-4618-b22e-960417015da7">
      <Terms xmlns="http://schemas.microsoft.com/office/infopath/2007/PartnerControls">
        <TermInfo xmlns="http://schemas.microsoft.com/office/infopath/2007/PartnerControls">
          <TermName xmlns="http://schemas.microsoft.com/office/infopath/2007/PartnerControls">261</TermName>
          <TermId xmlns="http://schemas.microsoft.com/office/infopath/2007/PartnerControls">03c0941e-6e67-4acf-b37d-6e088b5555a4</TermId>
        </TermInfo>
      </Terms>
    </eDocs_SeriesSubSeriesTaxHTField0>
    <eDocs_YearTaxHTField0 xmlns="fe7cfcaa-1ff3-4618-b22e-960417015da7">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f15ae696-49e5-4482-b1b7-b8c6b830128b</TermId>
        </TermInfo>
      </Terms>
    </eDocs_YearTaxHTField0>
    <eDocs_FileTopicsTaxHTField0 xmlns="fe7cfcaa-1ff3-4618-b22e-960417015da7">
      <Terms xmlns="http://schemas.microsoft.com/office/infopath/2007/PartnerControls">
        <TermInfo xmlns="http://schemas.microsoft.com/office/infopath/2007/PartnerControls">
          <TermName xmlns="http://schemas.microsoft.com/office/infopath/2007/PartnerControls">Information</TermName>
          <TermId xmlns="http://schemas.microsoft.com/office/infopath/2007/PartnerControls">8dc489c2-f254-4f98-b4b9-77b309ae4805</TermId>
        </TermInfo>
      </Terms>
    </eDocs_FileTopicsTaxHTField0>
    <eDocs_SecurityClassificationTaxHTField0 xmlns="fe7cfcaa-1ff3-4618-b22e-960417015da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5abae98d-4ca0-4543-9a4f-a9f8054d316c</TermId>
        </TermInfo>
      </Terms>
    </eDocs_SecurityClassificationTaxHTField0>
    <eDocs_DocumentTopicsTaxHTField0 xmlns="fe7cfcaa-1ff3-4618-b22e-960417015da7">
      <Terms xmlns="http://schemas.microsoft.com/office/infopath/2007/PartnerControls"/>
    </eDocs_DocumentTopicsTaxHTField0>
    <eDocs_FileName xmlns="http://schemas.microsoft.com/sharepoint/v3">HSA261-004-2022</eDocs_FileName>
  </documentManagement>
</p:properties>
</file>

<file path=customXml/itemProps1.xml><?xml version="1.0" encoding="utf-8"?>
<ds:datastoreItem xmlns:ds="http://schemas.openxmlformats.org/officeDocument/2006/customXml" ds:itemID="{5E713310-5EAF-4772-A450-05CFE5DA8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7cfcaa-1ff3-4618-b22e-960417015da7"/>
    <ds:schemaRef ds:uri="d4762d11-f8f4-4f77-9539-1e09ed39a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3C-A33C-47B5-9EF1-3091C7AB1581}">
  <ds:schemaRefs>
    <ds:schemaRef ds:uri="http://schemas.microsoft.com/sharepoint/events"/>
  </ds:schemaRefs>
</ds:datastoreItem>
</file>

<file path=customXml/itemProps3.xml><?xml version="1.0" encoding="utf-8"?>
<ds:datastoreItem xmlns:ds="http://schemas.openxmlformats.org/officeDocument/2006/customXml" ds:itemID="{04B98FE1-4284-46AD-B7EC-E4008B254979}">
  <ds:schemaRefs>
    <ds:schemaRef ds:uri="office.server.policy"/>
  </ds:schemaRefs>
</ds:datastoreItem>
</file>

<file path=customXml/itemProps4.xml><?xml version="1.0" encoding="utf-8"?>
<ds:datastoreItem xmlns:ds="http://schemas.openxmlformats.org/officeDocument/2006/customXml" ds:itemID="{7508277A-5BC7-4B2E-8978-6E505088C7AC}">
  <ds:schemaRefs>
    <ds:schemaRef ds:uri="http://schemas.microsoft.com/sharepoint/v3/contenttype/forms"/>
  </ds:schemaRefs>
</ds:datastoreItem>
</file>

<file path=customXml/itemProps5.xml><?xml version="1.0" encoding="utf-8"?>
<ds:datastoreItem xmlns:ds="http://schemas.openxmlformats.org/officeDocument/2006/customXml" ds:itemID="{6FC112B0-3106-4F99-9F6E-E48E5FF3B497}">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e7cfcaa-1ff3-4618-b22e-960417015da7"/>
    <ds:schemaRef ds:uri="http://purl.org/dc/elements/1.1/"/>
    <ds:schemaRef ds:uri="http://schemas.microsoft.com/office/2006/metadata/properties"/>
    <ds:schemaRef ds:uri="d4762d11-f8f4-4f77-9539-1e09ed39a64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Shannon</dc:creator>
  <cp:keywords/>
  <dc:description/>
  <cp:lastModifiedBy>Jean Shannon</cp:lastModifiedBy>
  <cp:revision>7</cp:revision>
  <dcterms:created xsi:type="dcterms:W3CDTF">2024-02-28T11:58:00Z</dcterms:created>
  <dcterms:modified xsi:type="dcterms:W3CDTF">2024-02-29T11:53:00Z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0x0101000BC94875665D404BB1351B53C41FD2C000044C3C0D4F2F784FAB038691D1433061</vt:lpwstr>
  </property>
  <property fmtid="{D5CDD505-2E9C-101B-9397-08002B2CF9AE}" pid="3" name="eDocs_FileTopics">
    <vt:lpwstr>5;#Information|8dc489c2-f254-4f98-b4b9-77b309ae4805</vt:lpwstr>
  </property>
  <property fmtid="{D5CDD505-2E9C-101B-9397-08002B2CF9AE}" pid="4" name="eDocs_SecurityClassification">
    <vt:lpwstr>4;#Unclassified|5abae98d-4ca0-4543-9a4f-a9f8054d316c</vt:lpwstr>
  </property>
  <property fmtid="{D5CDD505-2E9C-101B-9397-08002B2CF9AE}" pid="5" name="eDocs_DocumentTopics">
    <vt:lpwstr/>
  </property>
  <property fmtid="{D5CDD505-2E9C-101B-9397-08002B2CF9AE}" pid="6" name="eDocs_Year">
    <vt:lpwstr>3;#2022|f15ae696-49e5-4482-b1b7-b8c6b830128b</vt:lpwstr>
  </property>
  <property fmtid="{D5CDD505-2E9C-101B-9397-08002B2CF9AE}" pid="7" name="eDocs_SeriesSubSeries">
    <vt:lpwstr>2;#261|03c0941e-6e67-4acf-b37d-6e088b5555a4</vt:lpwstr>
  </property>
  <property fmtid="{D5CDD505-2E9C-101B-9397-08002B2CF9AE}" pid="8" name="_dlc_policyId">
    <vt:lpwstr/>
  </property>
  <property fmtid="{D5CDD505-2E9C-101B-9397-08002B2CF9AE}" pid="9" name="ItemRetentionFormula">
    <vt:lpwstr/>
  </property>
</Properties>
</file>