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DDE3B34" w14:textId="1F6DCFA2" w:rsidR="00850BA7" w:rsidRPr="00502372" w:rsidRDefault="001A054A" w:rsidP="009F1D1E">
      <w:pPr>
        <w:jc w:val="center"/>
        <w:rPr>
          <w:rFonts w:cstheme="minorHAnsi"/>
          <w:b/>
          <w:sz w:val="24"/>
          <w:szCs w:val="24"/>
        </w:rPr>
      </w:pPr>
      <w:r w:rsidRPr="00A027D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08A3BD1B" wp14:editId="62822931">
                <wp:simplePos x="0" y="0"/>
                <wp:positionH relativeFrom="page">
                  <wp:posOffset>838200</wp:posOffset>
                </wp:positionH>
                <wp:positionV relativeFrom="page">
                  <wp:posOffset>3295650</wp:posOffset>
                </wp:positionV>
                <wp:extent cx="5819775" cy="3000375"/>
                <wp:effectExtent l="19050" t="19050" r="28575" b="28575"/>
                <wp:wrapSquare wrapText="bothSides"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300037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B96E209" w14:textId="0149ADB9" w:rsidR="00BB6370" w:rsidRDefault="00BB6370" w:rsidP="004840B4">
                            <w:pPr>
                              <w:spacing w:line="240" w:lineRule="auto"/>
                              <w:rPr>
                                <w:b/>
                                <w:i/>
                              </w:rPr>
                            </w:pPr>
                            <w:r w:rsidRPr="007247C4">
                              <w:rPr>
                                <w:b/>
                                <w:i/>
                              </w:rPr>
                              <w:t>Wh</w:t>
                            </w:r>
                            <w:r>
                              <w:rPr>
                                <w:b/>
                                <w:i/>
                              </w:rPr>
                              <w:t>y is there a need for action?</w:t>
                            </w:r>
                          </w:p>
                          <w:p w14:paraId="07213DE2" w14:textId="71AE7324" w:rsidR="00B00AC7" w:rsidRPr="00B00AC7" w:rsidRDefault="002629A4" w:rsidP="00B00AC7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629A4">
                              <w:rPr>
                                <w:sz w:val="20"/>
                                <w:szCs w:val="20"/>
                              </w:rPr>
                              <w:t>It is estimated that 12% of European citizens are tattooed and that the prevalence in the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29A4">
                              <w:rPr>
                                <w:sz w:val="20"/>
                                <w:szCs w:val="20"/>
                              </w:rPr>
                              <w:t>younger generations (18 - 35 year olds) may be double that. Tattoos may be injected into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29A4">
                              <w:rPr>
                                <w:sz w:val="20"/>
                                <w:szCs w:val="20"/>
                              </w:rPr>
                              <w:t>the dermis or other parts of the body (e.g., submucosal, intraocular, or under the tongue)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29A4">
                              <w:rPr>
                                <w:sz w:val="20"/>
                                <w:szCs w:val="20"/>
                              </w:rPr>
                              <w:t xml:space="preserve">of consumers. Cosmetic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</w:t>
                            </w:r>
                            <w:r w:rsidRPr="002629A4">
                              <w:rPr>
                                <w:sz w:val="20"/>
                                <w:szCs w:val="20"/>
                              </w:rPr>
                              <w:t>attoos, also known as PMU, ar</w:t>
                            </w:r>
                            <w:r w:rsidR="00B00AC7">
                              <w:rPr>
                                <w:sz w:val="20"/>
                                <w:szCs w:val="20"/>
                              </w:rPr>
                              <w:t>e used to resemble make-up</w:t>
                            </w:r>
                            <w:r w:rsidR="001A054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B00AC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00AC7" w:rsidRPr="00B00AC7">
                              <w:rPr>
                                <w:sz w:val="20"/>
                                <w:szCs w:val="20"/>
                              </w:rPr>
                              <w:t xml:space="preserve"> It is estimated that between 3-20% of the general population, depending on the</w:t>
                            </w:r>
                            <w:r w:rsidR="00B00AC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00AC7" w:rsidRPr="00B00AC7">
                              <w:rPr>
                                <w:sz w:val="20"/>
                                <w:szCs w:val="20"/>
                              </w:rPr>
                              <w:t>Member State, may have PMU procedures carried out.</w:t>
                            </w:r>
                          </w:p>
                          <w:p w14:paraId="029A4FF4" w14:textId="5912BCFF" w:rsidR="002629A4" w:rsidRDefault="00B00AC7" w:rsidP="00B00AC7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00AC7">
                              <w:rPr>
                                <w:sz w:val="20"/>
                                <w:szCs w:val="20"/>
                              </w:rPr>
                              <w:t>The health effects reported after tattooing are mainly skin problems, 68% of persons being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0AC7">
                              <w:rPr>
                                <w:sz w:val="20"/>
                                <w:szCs w:val="20"/>
                              </w:rPr>
                              <w:t>tattooed reported skin issues in one survey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Pr="00B00AC7">
                              <w:rPr>
                                <w:sz w:val="20"/>
                                <w:szCs w:val="20"/>
                              </w:rPr>
                              <w:t>However, the pigments in tattoo inks are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0AC7">
                              <w:rPr>
                                <w:sz w:val="20"/>
                                <w:szCs w:val="20"/>
                              </w:rPr>
                              <w:t>known to migrate from the tattoo site. Animal and human studies have shown that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0AC7">
                              <w:rPr>
                                <w:sz w:val="20"/>
                                <w:szCs w:val="20"/>
                              </w:rPr>
                              <w:t>colourant particles migrate to regional lymph nodes. Animal studies have shown colourant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0AC7">
                              <w:rPr>
                                <w:sz w:val="20"/>
                                <w:szCs w:val="20"/>
                              </w:rPr>
                              <w:t>particles are transported to the liver, suggesting their distribution via the blood system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0AC7">
                              <w:rPr>
                                <w:sz w:val="20"/>
                                <w:szCs w:val="20"/>
                              </w:rPr>
                              <w:t>and potentially exposing internal organs to substances with hazardous properties.</w:t>
                            </w:r>
                          </w:p>
                          <w:p w14:paraId="3EE95B81" w14:textId="6D2FD69C" w:rsidR="00B00AC7" w:rsidRPr="002629A4" w:rsidRDefault="00B00AC7" w:rsidP="00B00AC7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00AC7">
                              <w:rPr>
                                <w:sz w:val="20"/>
                                <w:szCs w:val="20"/>
                              </w:rPr>
                              <w:t>The available information for certain hazardous substances in the scope of the proposed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0AC7">
                              <w:rPr>
                                <w:sz w:val="20"/>
                                <w:szCs w:val="20"/>
                              </w:rPr>
                              <w:t>restriction indicate that risks for human health cannot be excluded and action is required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0AC7">
                              <w:rPr>
                                <w:sz w:val="20"/>
                                <w:szCs w:val="20"/>
                              </w:rPr>
                              <w:t>on Union-wide basis.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66pt;margin-top:259.5pt;width:458.25pt;height:236.2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" o:allowincell="f" fillcolor="#dbe5f1 [660]" strokecolor="#4f81bd [3204]" strokeweight="3pt">
                <v:textbox>
                  <w:txbxContent>
                    <w:p w14:paraId="5B96E209" w14:textId="0149ADB9" w:rsidR="00BB6370" w:rsidRDefault="00BB6370" w:rsidP="004840B4">
                      <w:pPr>
                        <w:spacing w:line="240" w:lineRule="auto"/>
                        <w:rPr>
                          <w:b/>
                          <w:i/>
                        </w:rPr>
                      </w:pPr>
                      <w:r w:rsidRPr="007247C4">
                        <w:rPr>
                          <w:b/>
                          <w:i/>
                        </w:rPr>
                        <w:t>Wh</w:t>
                      </w:r>
                      <w:r>
                        <w:rPr>
                          <w:b/>
                          <w:i/>
                        </w:rPr>
                        <w:t>y is there a need for action?</w:t>
                      </w:r>
                    </w:p>
                    <w:p w14:paraId="07213DE2" w14:textId="71AE7324" w:rsidR="00B00AC7" w:rsidRPr="00B00AC7" w:rsidRDefault="002629A4" w:rsidP="00B00AC7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2629A4">
                        <w:rPr>
                          <w:sz w:val="20"/>
                          <w:szCs w:val="20"/>
                        </w:rPr>
                        <w:t>It is estimated that 12% of European citizens are tattooed and that the prevalence in the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629A4">
                        <w:rPr>
                          <w:sz w:val="20"/>
                          <w:szCs w:val="20"/>
                        </w:rPr>
                        <w:t>younger generations (18 - 35 year olds) may be double that. Tattoos may be injected into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629A4">
                        <w:rPr>
                          <w:sz w:val="20"/>
                          <w:szCs w:val="20"/>
                        </w:rPr>
                        <w:t>the dermis or other parts of the body (e.g., submucosal, intraocular, or under the tongue)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629A4">
                        <w:rPr>
                          <w:sz w:val="20"/>
                          <w:szCs w:val="20"/>
                        </w:rPr>
                        <w:t xml:space="preserve">of consumers. </w:t>
                      </w:r>
                      <w:proofErr w:type="gramStart"/>
                      <w:r w:rsidRPr="002629A4">
                        <w:rPr>
                          <w:sz w:val="20"/>
                          <w:szCs w:val="20"/>
                        </w:rPr>
                        <w:t xml:space="preserve">Cosmetic </w:t>
                      </w:r>
                      <w:r>
                        <w:rPr>
                          <w:sz w:val="20"/>
                          <w:szCs w:val="20"/>
                        </w:rPr>
                        <w:t xml:space="preserve"> t</w:t>
                      </w:r>
                      <w:r w:rsidRPr="002629A4">
                        <w:rPr>
                          <w:sz w:val="20"/>
                          <w:szCs w:val="20"/>
                        </w:rPr>
                        <w:t>attoos</w:t>
                      </w:r>
                      <w:proofErr w:type="gramEnd"/>
                      <w:r w:rsidRPr="002629A4">
                        <w:rPr>
                          <w:sz w:val="20"/>
                          <w:szCs w:val="20"/>
                        </w:rPr>
                        <w:t>, also known as PMU, ar</w:t>
                      </w:r>
                      <w:r w:rsidR="00B00AC7">
                        <w:rPr>
                          <w:sz w:val="20"/>
                          <w:szCs w:val="20"/>
                        </w:rPr>
                        <w:t>e used to resemble make-up</w:t>
                      </w:r>
                      <w:r w:rsidR="001A054A">
                        <w:rPr>
                          <w:sz w:val="20"/>
                          <w:szCs w:val="20"/>
                        </w:rPr>
                        <w:t>.</w:t>
                      </w:r>
                      <w:r w:rsidR="00B00AC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00AC7" w:rsidRPr="00B00AC7">
                        <w:rPr>
                          <w:sz w:val="20"/>
                          <w:szCs w:val="20"/>
                        </w:rPr>
                        <w:t xml:space="preserve"> It is estimated that between 3-20% of the general population, depending on the</w:t>
                      </w:r>
                      <w:r w:rsidR="00B00AC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00AC7" w:rsidRPr="00B00AC7">
                        <w:rPr>
                          <w:sz w:val="20"/>
                          <w:szCs w:val="20"/>
                        </w:rPr>
                        <w:t>Member State, may have PMU procedures carried out.</w:t>
                      </w:r>
                    </w:p>
                    <w:p w14:paraId="029A4FF4" w14:textId="5912BCFF" w:rsidR="002629A4" w:rsidRDefault="00B00AC7" w:rsidP="00B00AC7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B00AC7">
                        <w:rPr>
                          <w:sz w:val="20"/>
                          <w:szCs w:val="20"/>
                        </w:rPr>
                        <w:t>The health effects reported after tattooing are mainly skin problems, 68% of persons being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00AC7">
                        <w:rPr>
                          <w:sz w:val="20"/>
                          <w:szCs w:val="20"/>
                        </w:rPr>
                        <w:t>tattooed reported skin issues in one survey</w:t>
                      </w:r>
                      <w:r>
                        <w:rPr>
                          <w:sz w:val="20"/>
                          <w:szCs w:val="20"/>
                        </w:rPr>
                        <w:t xml:space="preserve">.  </w:t>
                      </w:r>
                      <w:r w:rsidRPr="00B00AC7">
                        <w:rPr>
                          <w:sz w:val="20"/>
                          <w:szCs w:val="20"/>
                        </w:rPr>
                        <w:t>However, the pigments in tattoo inks are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00AC7">
                        <w:rPr>
                          <w:sz w:val="20"/>
                          <w:szCs w:val="20"/>
                        </w:rPr>
                        <w:t>known to migrate from the tattoo site. Animal and human studies have shown that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00AC7">
                        <w:rPr>
                          <w:sz w:val="20"/>
                          <w:szCs w:val="20"/>
                        </w:rPr>
                        <w:t>colourant particles migrate to regional lymph nodes. Animal studies have shown colourant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00AC7">
                        <w:rPr>
                          <w:sz w:val="20"/>
                          <w:szCs w:val="20"/>
                        </w:rPr>
                        <w:t>particles are transported to the liver, suggesting their distribution via the blood system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00AC7">
                        <w:rPr>
                          <w:sz w:val="20"/>
                          <w:szCs w:val="20"/>
                        </w:rPr>
                        <w:t>and potentially exposing internal organs to substances with hazard</w:t>
                      </w:r>
                      <w:bookmarkStart w:id="1" w:name="_GoBack"/>
                      <w:bookmarkEnd w:id="1"/>
                      <w:r w:rsidRPr="00B00AC7">
                        <w:rPr>
                          <w:sz w:val="20"/>
                          <w:szCs w:val="20"/>
                        </w:rPr>
                        <w:t>ous properties.</w:t>
                      </w:r>
                    </w:p>
                    <w:p w14:paraId="3EE95B81" w14:textId="6D2FD69C" w:rsidR="00B00AC7" w:rsidRPr="002629A4" w:rsidRDefault="00B00AC7" w:rsidP="00B00AC7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B00AC7">
                        <w:rPr>
                          <w:sz w:val="20"/>
                          <w:szCs w:val="20"/>
                        </w:rPr>
                        <w:t>The available information for certain hazardous substances in the scope of the proposed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00AC7">
                        <w:rPr>
                          <w:sz w:val="20"/>
                          <w:szCs w:val="20"/>
                        </w:rPr>
                        <w:t>restriction indicate that risks for human health cannot be excluded and action is required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00AC7">
                        <w:rPr>
                          <w:sz w:val="20"/>
                          <w:szCs w:val="20"/>
                        </w:rPr>
                        <w:t>on Union-wide basis.</w:t>
                      </w: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0620BB" w:rsidRPr="00A027D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D3F623" wp14:editId="51FB946D">
                <wp:simplePos x="0" y="0"/>
                <wp:positionH relativeFrom="column">
                  <wp:posOffset>-47625</wp:posOffset>
                </wp:positionH>
                <wp:positionV relativeFrom="paragraph">
                  <wp:posOffset>8734425</wp:posOffset>
                </wp:positionV>
                <wp:extent cx="5724525" cy="5334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58143" w14:textId="4B8625C1" w:rsidR="00BB6370" w:rsidRPr="00721CA7" w:rsidRDefault="00BB6370" w:rsidP="00642024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721CA7">
                              <w:rPr>
                                <w:sz w:val="20"/>
                                <w:szCs w:val="20"/>
                              </w:rPr>
                              <w:t xml:space="preserve">The Chemicals Helpdesk of the Health &amp; Safety Authority can answer any questions you may have; please contact the team at </w:t>
                            </w:r>
                            <w:hyperlink r:id="rId12" w:history="1">
                              <w:r w:rsidRPr="00E7492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chemicals@hsa.ie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21CA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4986">
                              <w:rPr>
                                <w:sz w:val="20"/>
                                <w:szCs w:val="20"/>
                              </w:rPr>
                              <w:t xml:space="preserve">December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2</w:t>
                            </w:r>
                            <w:r w:rsidR="00FD4986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FD4986" w:rsidRPr="00FD4986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FD498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3.75pt;margin-top:687.75pt;width:450.75pt;height:4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">
                <v:textbox>
                  <w:txbxContent>
                    <w:p w14:paraId="4FE58143" w14:textId="4B8625C1" w:rsidR="00BB6370" w:rsidRPr="00721CA7" w:rsidRDefault="00BB6370" w:rsidP="00642024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721CA7">
                        <w:rPr>
                          <w:sz w:val="20"/>
                          <w:szCs w:val="20"/>
                        </w:rPr>
                        <w:t xml:space="preserve">The Chemicals Helpdesk of the Health &amp; Safety Authority can answer any questions you may have; please contact the team at </w:t>
                      </w:r>
                      <w:hyperlink r:id="rId13" w:history="1">
                        <w:r w:rsidRPr="00E74927">
                          <w:rPr>
                            <w:rStyle w:val="Hyperlink"/>
                            <w:sz w:val="20"/>
                            <w:szCs w:val="20"/>
                          </w:rPr>
                          <w:t>chemicals@hsa.ie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21CA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FD4986">
                        <w:rPr>
                          <w:sz w:val="20"/>
                          <w:szCs w:val="20"/>
                        </w:rPr>
                        <w:t xml:space="preserve">December </w:t>
                      </w:r>
                      <w:r>
                        <w:rPr>
                          <w:sz w:val="20"/>
                          <w:szCs w:val="20"/>
                        </w:rPr>
                        <w:t xml:space="preserve"> 2</w:t>
                      </w:r>
                      <w:r w:rsidR="00FD4986">
                        <w:rPr>
                          <w:sz w:val="20"/>
                          <w:szCs w:val="20"/>
                        </w:rPr>
                        <w:t>1</w:t>
                      </w:r>
                      <w:r w:rsidR="00FD4986" w:rsidRPr="00FD4986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proofErr w:type="gramEnd"/>
                      <w:r w:rsidR="00FD4986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2017</w:t>
                      </w:r>
                    </w:p>
                  </w:txbxContent>
                </v:textbox>
              </v:shape>
            </w:pict>
          </mc:Fallback>
        </mc:AlternateContent>
      </w:r>
      <w:r w:rsidR="000620BB" w:rsidRPr="00A027D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1023372" wp14:editId="461FEE08">
                <wp:simplePos x="0" y="0"/>
                <wp:positionH relativeFrom="page">
                  <wp:posOffset>838200</wp:posOffset>
                </wp:positionH>
                <wp:positionV relativeFrom="page">
                  <wp:posOffset>8658225</wp:posOffset>
                </wp:positionV>
                <wp:extent cx="5848350" cy="990600"/>
                <wp:effectExtent l="19050" t="19050" r="19050" b="19050"/>
                <wp:wrapSquare wrapText="bothSides"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990600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24FD785" w14:textId="18E6EF84" w:rsidR="00BB6370" w:rsidRDefault="00BB6370" w:rsidP="00721CA7">
                            <w:pPr>
                              <w:spacing w:line="240" w:lineRule="aut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How can interested parties or the public have their say?</w:t>
                            </w:r>
                          </w:p>
                          <w:p w14:paraId="4188EB03" w14:textId="0293ABEB" w:rsidR="00BB6370" w:rsidRPr="000620BB" w:rsidRDefault="00BB6370" w:rsidP="00642024">
                            <w:pPr>
                              <w:spacing w:line="240" w:lineRule="auto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853A89">
                              <w:rPr>
                                <w:sz w:val="20"/>
                                <w:szCs w:val="20"/>
                              </w:rPr>
                              <w:t xml:space="preserve">Interested parties can submit comments to the European Commission during the public consultation until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FD4986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="00FD4986" w:rsidRPr="00FD4986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FD4986">
                              <w:rPr>
                                <w:sz w:val="20"/>
                                <w:szCs w:val="20"/>
                              </w:rPr>
                              <w:t xml:space="preserve"> June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53A89">
                              <w:rPr>
                                <w:sz w:val="20"/>
                                <w:szCs w:val="20"/>
                              </w:rPr>
                              <w:t>201</w:t>
                            </w:r>
                            <w:r w:rsidR="00FD4986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Pr="00853A89">
                              <w:rPr>
                                <w:sz w:val="20"/>
                                <w:szCs w:val="20"/>
                              </w:rPr>
                              <w:t xml:space="preserve"> at the latest</w:t>
                            </w:r>
                            <w:r w:rsidR="00FD4986">
                              <w:rPr>
                                <w:sz w:val="20"/>
                                <w:szCs w:val="20"/>
                              </w:rPr>
                              <w:t>, but preferably by 16</w:t>
                            </w:r>
                            <w:r w:rsidR="00FD4986" w:rsidRPr="00FD4986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FD4986">
                              <w:rPr>
                                <w:sz w:val="20"/>
                                <w:szCs w:val="20"/>
                              </w:rPr>
                              <w:t xml:space="preserve"> February 2018</w:t>
                            </w:r>
                            <w:r w:rsidRPr="00853A89">
                              <w:rPr>
                                <w:sz w:val="20"/>
                                <w:szCs w:val="20"/>
                              </w:rPr>
                              <w:t xml:space="preserve"> using the online submissions form at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this</w:t>
                            </w:r>
                            <w:r w:rsidR="00FD498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4986" w:rsidRPr="000620BB">
                              <w:rPr>
                                <w:sz w:val="20"/>
                                <w:szCs w:val="20"/>
                              </w:rPr>
                              <w:t xml:space="preserve">link </w:t>
                            </w:r>
                            <w:hyperlink r:id="rId14" w:history="1">
                              <w:r w:rsidR="000620BB" w:rsidRPr="000620B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here</w:t>
                              </w:r>
                            </w:hyperlink>
                            <w:r w:rsidR="000620BB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8" style="position:absolute;left:0;text-align:left;margin-left:66pt;margin-top:681.75pt;width:460.5pt;height:7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" o:allowincell="f" fillcolor="#dbe5f1 [660]" strokecolor="#4f81bd [3204]" strokeweight="3pt">
                <v:textbox>
                  <w:txbxContent>
                    <w:p w14:paraId="424FD785" w14:textId="18E6EF84" w:rsidR="00BB6370" w:rsidRDefault="00BB6370" w:rsidP="00721CA7">
                      <w:pPr>
                        <w:spacing w:line="240" w:lineRule="auto"/>
                        <w:jc w:val="both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How can interested parties or the public have their say?</w:t>
                      </w:r>
                    </w:p>
                    <w:p w14:paraId="4188EB03" w14:textId="0293ABEB" w:rsidR="00BB6370" w:rsidRPr="000620BB" w:rsidRDefault="00BB6370" w:rsidP="00642024">
                      <w:pPr>
                        <w:spacing w:line="240" w:lineRule="auto"/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853A89">
                        <w:rPr>
                          <w:sz w:val="20"/>
                          <w:szCs w:val="20"/>
                        </w:rPr>
                        <w:t xml:space="preserve">Interested parties can submit comments to the European Commission during the public consultation until 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="00FD4986">
                        <w:rPr>
                          <w:sz w:val="20"/>
                          <w:szCs w:val="20"/>
                        </w:rPr>
                        <w:t>0</w:t>
                      </w:r>
                      <w:r w:rsidR="00FD4986" w:rsidRPr="00FD4986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FD4986">
                        <w:rPr>
                          <w:sz w:val="20"/>
                          <w:szCs w:val="20"/>
                        </w:rPr>
                        <w:t xml:space="preserve"> June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53A89">
                        <w:rPr>
                          <w:sz w:val="20"/>
                          <w:szCs w:val="20"/>
                        </w:rPr>
                        <w:t>201</w:t>
                      </w:r>
                      <w:r w:rsidR="00FD4986">
                        <w:rPr>
                          <w:sz w:val="20"/>
                          <w:szCs w:val="20"/>
                        </w:rPr>
                        <w:t>8</w:t>
                      </w:r>
                      <w:r w:rsidRPr="00853A89">
                        <w:rPr>
                          <w:sz w:val="20"/>
                          <w:szCs w:val="20"/>
                        </w:rPr>
                        <w:t xml:space="preserve"> at the latest</w:t>
                      </w:r>
                      <w:r w:rsidR="00FD4986">
                        <w:rPr>
                          <w:sz w:val="20"/>
                          <w:szCs w:val="20"/>
                        </w:rPr>
                        <w:t>, but preferably by 16</w:t>
                      </w:r>
                      <w:r w:rsidR="00FD4986" w:rsidRPr="00FD4986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FD4986">
                        <w:rPr>
                          <w:sz w:val="20"/>
                          <w:szCs w:val="20"/>
                        </w:rPr>
                        <w:t xml:space="preserve"> February 2018</w:t>
                      </w:r>
                      <w:r w:rsidRPr="00853A89">
                        <w:rPr>
                          <w:sz w:val="20"/>
                          <w:szCs w:val="20"/>
                        </w:rPr>
                        <w:t xml:space="preserve"> using the online submissions form at </w:t>
                      </w:r>
                      <w:r>
                        <w:rPr>
                          <w:sz w:val="20"/>
                          <w:szCs w:val="20"/>
                        </w:rPr>
                        <w:t>this</w:t>
                      </w:r>
                      <w:r w:rsidR="00FD498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D4986" w:rsidRPr="000620BB">
                        <w:rPr>
                          <w:sz w:val="20"/>
                          <w:szCs w:val="20"/>
                        </w:rPr>
                        <w:t xml:space="preserve">link </w:t>
                      </w:r>
                      <w:hyperlink r:id="rId15" w:history="1">
                        <w:r w:rsidR="000620BB" w:rsidRPr="000620BB">
                          <w:rPr>
                            <w:rStyle w:val="Hyperlink"/>
                            <w:sz w:val="20"/>
                            <w:szCs w:val="20"/>
                          </w:rPr>
                          <w:t>here</w:t>
                        </w:r>
                      </w:hyperlink>
                      <w:r w:rsidR="000620BB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0620BB" w:rsidRPr="00A027D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C1B96FC" wp14:editId="52C3466D">
                <wp:simplePos x="0" y="0"/>
                <wp:positionH relativeFrom="page">
                  <wp:posOffset>866775</wp:posOffset>
                </wp:positionH>
                <wp:positionV relativeFrom="page">
                  <wp:posOffset>6486525</wp:posOffset>
                </wp:positionV>
                <wp:extent cx="5819775" cy="2171700"/>
                <wp:effectExtent l="19050" t="19050" r="28575" b="19050"/>
                <wp:wrapSquare wrapText="bothSides"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2171700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A7A6261" w14:textId="4093E839" w:rsidR="00BB6370" w:rsidRDefault="00BB6370" w:rsidP="00721CA7">
                            <w:pPr>
                              <w:spacing w:line="240" w:lineRule="auto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What will the restriction mean in practice?</w:t>
                            </w:r>
                          </w:p>
                          <w:p w14:paraId="27E6F997" w14:textId="77777777" w:rsidR="00B00AC7" w:rsidRDefault="00B00AC7" w:rsidP="00B00AC7">
                            <w:pPr>
                              <w:spacing w:line="240" w:lineRule="auto"/>
                              <w:jc w:val="both"/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B00AC7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proposed </w:t>
                            </w:r>
                            <w:r w:rsidRPr="00B00AC7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>restriction would create obligations for tattoo ink manufacturers, importers and</w:t>
                            </w:r>
                            <w:r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0AC7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>distributors to ensure that tattoo inks not meeting the requirements of the proposed</w:t>
                            </w:r>
                            <w:r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0AC7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>restriction are not placed on the EU market after its entry into forc</w:t>
                            </w:r>
                            <w:r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>e</w:t>
                            </w:r>
                            <w:r w:rsidRPr="00B00AC7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>. It also puts the onus on tattoo artists and PMU practitioners to ensure that noncompliant</w:t>
                            </w:r>
                            <w:r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0AC7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inks are not used in tattoo or PMU procedures. </w:t>
                            </w:r>
                          </w:p>
                          <w:p w14:paraId="50B41806" w14:textId="36731A89" w:rsidR="00BB6370" w:rsidRPr="00605A49" w:rsidRDefault="000620BB" w:rsidP="000620BB">
                            <w:pPr>
                              <w:spacing w:line="240" w:lineRule="auto"/>
                              <w:jc w:val="both"/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Pr="000620BB">
                              <w:rPr>
                                <w:sz w:val="20"/>
                                <w:szCs w:val="20"/>
                              </w:rPr>
                              <w:t>he incremental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20BB">
                              <w:rPr>
                                <w:sz w:val="20"/>
                                <w:szCs w:val="20"/>
                              </w:rPr>
                              <w:t>substitution costs estimated to be incurred by downstream users of tattoo ink in the EEA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20BB">
                              <w:rPr>
                                <w:sz w:val="20"/>
                                <w:szCs w:val="20"/>
                              </w:rPr>
                              <w:t>as a result of the proposed restriction are about €4.4 million annually (in 2016 values).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20BB">
                              <w:rPr>
                                <w:sz w:val="20"/>
                                <w:szCs w:val="20"/>
                              </w:rPr>
                              <w:t>Incremental enforcement (analytical testing and administrative) costs are estimated at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20BB">
                              <w:rPr>
                                <w:sz w:val="20"/>
                                <w:szCs w:val="20"/>
                              </w:rPr>
                              <w:t>€235 000 annually for the EEA. The costs of the proposed restriction per one litre of noncompliant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20BB">
                              <w:rPr>
                                <w:sz w:val="20"/>
                                <w:szCs w:val="20"/>
                              </w:rPr>
                              <w:t>tattoo ink removed from 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 market are estimated at €60. See</w:t>
                            </w:r>
                            <w:r w:rsidR="00BB6370" w:rsidRPr="00196279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more information on the proposed </w:t>
                            </w:r>
                            <w:r w:rsidR="00BB6370" w:rsidRPr="000620BB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>restriction</w:t>
                            </w:r>
                            <w:r w:rsidR="00FD4986" w:rsidRPr="000620BB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6" w:history="1">
                              <w:r w:rsidRPr="000620B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here</w:t>
                              </w:r>
                            </w:hyperlink>
                            <w:r w:rsidR="00FD4986" w:rsidRPr="000620BB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  <w:r w:rsidR="00FD4986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05A49" w:rsidRPr="00605A4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9" style="position:absolute;left:0;text-align:left;margin-left:68.25pt;margin-top:510.75pt;width:458.25pt;height:17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" o:allowincell="f" fillcolor="#daeef3 [664]" strokecolor="#4f81bd [3204]" strokeweight="3pt">
                <v:textbox>
                  <w:txbxContent>
                    <w:p w14:paraId="0A7A6261" w14:textId="4093E839" w:rsidR="00BB6370" w:rsidRDefault="00BB6370" w:rsidP="00721CA7">
                      <w:pPr>
                        <w:spacing w:line="240" w:lineRule="auto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What will the restriction mean in practice?</w:t>
                      </w:r>
                    </w:p>
                    <w:p w14:paraId="27E6F997" w14:textId="77777777" w:rsidR="00B00AC7" w:rsidRDefault="00B00AC7" w:rsidP="00B00AC7">
                      <w:pPr>
                        <w:spacing w:line="240" w:lineRule="auto"/>
                        <w:jc w:val="both"/>
                        <w:rPr>
                          <w:bCs/>
                          <w:iCs/>
                          <w:sz w:val="20"/>
                          <w:szCs w:val="20"/>
                        </w:rPr>
                      </w:pPr>
                      <w:r w:rsidRPr="00B00AC7">
                        <w:rPr>
                          <w:bCs/>
                          <w:iCs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bCs/>
                          <w:iCs/>
                          <w:sz w:val="20"/>
                          <w:szCs w:val="20"/>
                        </w:rPr>
                        <w:t xml:space="preserve">proposed </w:t>
                      </w:r>
                      <w:r w:rsidRPr="00B00AC7">
                        <w:rPr>
                          <w:bCs/>
                          <w:iCs/>
                          <w:sz w:val="20"/>
                          <w:szCs w:val="20"/>
                        </w:rPr>
                        <w:t>restriction would create obligations for tattoo ink manufacturers, importers and</w:t>
                      </w:r>
                      <w:r>
                        <w:rPr>
                          <w:bCs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B00AC7">
                        <w:rPr>
                          <w:bCs/>
                          <w:iCs/>
                          <w:sz w:val="20"/>
                          <w:szCs w:val="20"/>
                        </w:rPr>
                        <w:t>distributors to ensure that tattoo inks not meeting the requirements of the proposed</w:t>
                      </w:r>
                      <w:r>
                        <w:rPr>
                          <w:bCs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B00AC7">
                        <w:rPr>
                          <w:bCs/>
                          <w:iCs/>
                          <w:sz w:val="20"/>
                          <w:szCs w:val="20"/>
                        </w:rPr>
                        <w:t>restriction are not placed on the EU market after its entry into forc</w:t>
                      </w:r>
                      <w:r>
                        <w:rPr>
                          <w:bCs/>
                          <w:iCs/>
                          <w:sz w:val="20"/>
                          <w:szCs w:val="20"/>
                        </w:rPr>
                        <w:t>e</w:t>
                      </w:r>
                      <w:r w:rsidRPr="00B00AC7">
                        <w:rPr>
                          <w:bCs/>
                          <w:iCs/>
                          <w:sz w:val="20"/>
                          <w:szCs w:val="20"/>
                        </w:rPr>
                        <w:t>. It also puts the onus on tattoo artists and PMU practitioners to ensure that noncompliant</w:t>
                      </w:r>
                      <w:r>
                        <w:rPr>
                          <w:bCs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B00AC7">
                        <w:rPr>
                          <w:bCs/>
                          <w:iCs/>
                          <w:sz w:val="20"/>
                          <w:szCs w:val="20"/>
                        </w:rPr>
                        <w:t xml:space="preserve">inks are not used in tattoo or PMU procedures. </w:t>
                      </w:r>
                    </w:p>
                    <w:p w14:paraId="50B41806" w14:textId="36731A89" w:rsidR="00BB6370" w:rsidRPr="00605A49" w:rsidRDefault="000620BB" w:rsidP="000620BB">
                      <w:pPr>
                        <w:spacing w:line="240" w:lineRule="auto"/>
                        <w:jc w:val="both"/>
                        <w:rPr>
                          <w:bCs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</w:t>
                      </w:r>
                      <w:r w:rsidRPr="000620BB">
                        <w:rPr>
                          <w:sz w:val="20"/>
                          <w:szCs w:val="20"/>
                        </w:rPr>
                        <w:t>he incremental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620BB">
                        <w:rPr>
                          <w:sz w:val="20"/>
                          <w:szCs w:val="20"/>
                        </w:rPr>
                        <w:t>substitution costs estimated to be incurred by downstream users of tattoo ink in the EEA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620BB">
                        <w:rPr>
                          <w:sz w:val="20"/>
                          <w:szCs w:val="20"/>
                        </w:rPr>
                        <w:t>as a result of the proposed restriction are about €4.4 million annually (in 2016 values).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620BB">
                        <w:rPr>
                          <w:sz w:val="20"/>
                          <w:szCs w:val="20"/>
                        </w:rPr>
                        <w:t>Incremental enforcement (analytical testing and administrative) costs are estimated at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620BB">
                        <w:rPr>
                          <w:sz w:val="20"/>
                          <w:szCs w:val="20"/>
                        </w:rPr>
                        <w:t>€235 000 annually for the EEA. The costs of the proposed restriction per one litre of noncompliant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620BB">
                        <w:rPr>
                          <w:sz w:val="20"/>
                          <w:szCs w:val="20"/>
                        </w:rPr>
                        <w:t>tattoo ink removed from th</w:t>
                      </w:r>
                      <w:r>
                        <w:rPr>
                          <w:sz w:val="20"/>
                          <w:szCs w:val="20"/>
                        </w:rPr>
                        <w:t>e market are estimated at €60. See</w:t>
                      </w:r>
                      <w:r w:rsidR="00BB6370" w:rsidRPr="00196279">
                        <w:rPr>
                          <w:bCs/>
                          <w:iCs/>
                          <w:sz w:val="20"/>
                          <w:szCs w:val="20"/>
                        </w:rPr>
                        <w:t xml:space="preserve"> more information on the proposed </w:t>
                      </w:r>
                      <w:r w:rsidR="00BB6370" w:rsidRPr="000620BB">
                        <w:rPr>
                          <w:bCs/>
                          <w:iCs/>
                          <w:sz w:val="20"/>
                          <w:szCs w:val="20"/>
                        </w:rPr>
                        <w:t>restriction</w:t>
                      </w:r>
                      <w:r w:rsidR="00FD4986" w:rsidRPr="000620BB">
                        <w:rPr>
                          <w:bCs/>
                          <w:iCs/>
                          <w:sz w:val="20"/>
                          <w:szCs w:val="20"/>
                        </w:rPr>
                        <w:t xml:space="preserve"> </w:t>
                      </w:r>
                      <w:hyperlink r:id="rId17" w:history="1">
                        <w:r w:rsidRPr="000620BB">
                          <w:rPr>
                            <w:rStyle w:val="Hyperlink"/>
                            <w:sz w:val="20"/>
                            <w:szCs w:val="20"/>
                          </w:rPr>
                          <w:t>here</w:t>
                        </w:r>
                      </w:hyperlink>
                      <w:r w:rsidR="00FD4986" w:rsidRPr="000620BB">
                        <w:rPr>
                          <w:bCs/>
                          <w:iCs/>
                          <w:sz w:val="20"/>
                          <w:szCs w:val="20"/>
                        </w:rPr>
                        <w:t>.</w:t>
                      </w:r>
                      <w:r w:rsidR="00FD4986">
                        <w:rPr>
                          <w:bCs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605A49" w:rsidRPr="00605A4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2629A4" w:rsidRPr="00A027D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75AEF255" wp14:editId="04348A2E">
                <wp:simplePos x="0" y="0"/>
                <wp:positionH relativeFrom="page">
                  <wp:posOffset>933450</wp:posOffset>
                </wp:positionH>
                <wp:positionV relativeFrom="page">
                  <wp:posOffset>1181100</wp:posOffset>
                </wp:positionV>
                <wp:extent cx="5819775" cy="2000250"/>
                <wp:effectExtent l="19050" t="19050" r="28575" b="19050"/>
                <wp:wrapSquare wrapText="bothSides"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2000250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599A04" w14:textId="77777777" w:rsidR="00BB6370" w:rsidRDefault="00BB6370" w:rsidP="00F9767D">
                            <w:pPr>
                              <w:spacing w:line="240" w:lineRule="auto"/>
                              <w:rPr>
                                <w:b/>
                                <w:i/>
                              </w:rPr>
                            </w:pPr>
                            <w:r w:rsidRPr="007247C4">
                              <w:rPr>
                                <w:b/>
                                <w:i/>
                              </w:rPr>
                              <w:t>What is the proposal?</w:t>
                            </w:r>
                          </w:p>
                          <w:p w14:paraId="36EA364B" w14:textId="7B7FD229" w:rsidR="00BB6370" w:rsidRPr="002629A4" w:rsidRDefault="002629A4" w:rsidP="002629A4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629A4">
                              <w:rPr>
                                <w:sz w:val="20"/>
                                <w:szCs w:val="20"/>
                              </w:rPr>
                              <w:t xml:space="preserve">The European Chemicals Agency (ECHA), at the request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of the European Commission</w:t>
                            </w:r>
                            <w:r w:rsidR="001A054A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29A4">
                              <w:rPr>
                                <w:sz w:val="20"/>
                                <w:szCs w:val="20"/>
                              </w:rPr>
                              <w:t>submitted a report proposing a restriction on substances in tattoo inks.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629A4">
                              <w:rPr>
                                <w:sz w:val="20"/>
                                <w:szCs w:val="20"/>
                              </w:rPr>
                              <w:t>The proposal aims to restrict the intentional use of certain substances in tattoo inks or to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29A4">
                              <w:rPr>
                                <w:sz w:val="20"/>
                                <w:szCs w:val="20"/>
                              </w:rPr>
                              <w:t>impose concentration limits for selected substances. These substances include those with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harmonised classifications</w:t>
                            </w:r>
                            <w:r w:rsidRPr="002629A4">
                              <w:rPr>
                                <w:sz w:val="20"/>
                                <w:szCs w:val="20"/>
                              </w:rPr>
                              <w:t xml:space="preserve"> as carcinogenic, mutagenic, reprotoxic, skin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29A4">
                              <w:rPr>
                                <w:sz w:val="20"/>
                                <w:szCs w:val="20"/>
                              </w:rPr>
                              <w:t>sensitising/corrosive/irritant, eye damaging/irritant as well as other substances prohibited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in cosmetic products </w:t>
                            </w:r>
                            <w:r w:rsidRPr="002629A4">
                              <w:rPr>
                                <w:sz w:val="20"/>
                                <w:szCs w:val="20"/>
                              </w:rPr>
                              <w:t xml:space="preserve"> and selected impurities.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29A4">
                              <w:rPr>
                                <w:sz w:val="20"/>
                                <w:szCs w:val="20"/>
                              </w:rPr>
                              <w:t>A number of colourants, which do not currently have alternatives or where information is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29A4">
                              <w:rPr>
                                <w:sz w:val="20"/>
                                <w:szCs w:val="20"/>
                              </w:rPr>
                              <w:t xml:space="preserve">insufficient to demonstrate </w:t>
                            </w:r>
                            <w:r w:rsidR="001A054A">
                              <w:rPr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2629A4">
                              <w:rPr>
                                <w:sz w:val="20"/>
                                <w:szCs w:val="20"/>
                              </w:rPr>
                              <w:t xml:space="preserve">risk are exempted. </w:t>
                            </w:r>
                            <w:r w:rsidRPr="002629A4">
                              <w:rPr>
                                <w:sz w:val="20"/>
                                <w:szCs w:val="20"/>
                              </w:rPr>
                              <w:cr/>
                            </w:r>
                            <w:r w:rsidR="00BB6370" w:rsidRPr="002629A4">
                              <w:rPr>
                                <w:sz w:val="20"/>
                                <w:szCs w:val="20"/>
                              </w:rPr>
                              <w:t xml:space="preserve">See the </w:t>
                            </w:r>
                            <w:hyperlink r:id="rId18" w:history="1">
                              <w:r w:rsidRPr="002629A4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ECHA website</w:t>
                              </w:r>
                            </w:hyperlink>
                            <w:r w:rsidRPr="002629A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6370" w:rsidRPr="002629A4">
                              <w:rPr>
                                <w:sz w:val="20"/>
                                <w:szCs w:val="20"/>
                              </w:rPr>
                              <w:t xml:space="preserve"> for more details.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0" style="position:absolute;left:0;text-align:left;margin-left:73.5pt;margin-top:93pt;width:458.25pt;height:157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" o:allowincell="f" fillcolor="#eaf1dd [662]" strokecolor="#4f81bd [3204]" strokeweight="3pt">
                <v:textbox>
                  <w:txbxContent>
                    <w:p w14:paraId="33599A04" w14:textId="77777777" w:rsidR="00BB6370" w:rsidRDefault="00BB6370" w:rsidP="00F9767D">
                      <w:pPr>
                        <w:spacing w:line="240" w:lineRule="auto"/>
                        <w:rPr>
                          <w:b/>
                          <w:i/>
                        </w:rPr>
                      </w:pPr>
                      <w:r w:rsidRPr="007247C4">
                        <w:rPr>
                          <w:b/>
                          <w:i/>
                        </w:rPr>
                        <w:t>What is the proposal?</w:t>
                      </w:r>
                    </w:p>
                    <w:p w14:paraId="36EA364B" w14:textId="7B7FD229" w:rsidR="00BB6370" w:rsidRPr="002629A4" w:rsidRDefault="002629A4" w:rsidP="002629A4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2629A4">
                        <w:rPr>
                          <w:sz w:val="20"/>
                          <w:szCs w:val="20"/>
                        </w:rPr>
                        <w:t xml:space="preserve">The European Chemicals Agency (ECHA), at the request </w:t>
                      </w:r>
                      <w:r>
                        <w:rPr>
                          <w:sz w:val="20"/>
                          <w:szCs w:val="20"/>
                        </w:rPr>
                        <w:t>of the European Commission</w:t>
                      </w:r>
                      <w:r w:rsidR="001A054A">
                        <w:rPr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629A4">
                        <w:rPr>
                          <w:sz w:val="20"/>
                          <w:szCs w:val="20"/>
                        </w:rPr>
                        <w:t>submitted a report proposing a restriction on substances in tattoo inks.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2629A4">
                        <w:rPr>
                          <w:sz w:val="20"/>
                          <w:szCs w:val="20"/>
                        </w:rPr>
                        <w:t>The proposal aims to restrict the intentional use of certain substances in tattoo inks or to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629A4">
                        <w:rPr>
                          <w:sz w:val="20"/>
                          <w:szCs w:val="20"/>
                        </w:rPr>
                        <w:t>impose concentration limits for selected substances. These substances include those with</w:t>
                      </w:r>
                      <w:r>
                        <w:rPr>
                          <w:sz w:val="20"/>
                          <w:szCs w:val="20"/>
                        </w:rPr>
                        <w:t xml:space="preserve"> harmonised classifications</w:t>
                      </w:r>
                      <w:r w:rsidRPr="002629A4">
                        <w:rPr>
                          <w:sz w:val="20"/>
                          <w:szCs w:val="20"/>
                        </w:rPr>
                        <w:t xml:space="preserve"> as carcinogenic, mutagenic, </w:t>
                      </w:r>
                      <w:proofErr w:type="spellStart"/>
                      <w:r w:rsidRPr="002629A4">
                        <w:rPr>
                          <w:sz w:val="20"/>
                          <w:szCs w:val="20"/>
                        </w:rPr>
                        <w:t>reprotoxic</w:t>
                      </w:r>
                      <w:proofErr w:type="spellEnd"/>
                      <w:r w:rsidRPr="002629A4">
                        <w:rPr>
                          <w:sz w:val="20"/>
                          <w:szCs w:val="20"/>
                        </w:rPr>
                        <w:t>, skin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629A4">
                        <w:rPr>
                          <w:sz w:val="20"/>
                          <w:szCs w:val="20"/>
                        </w:rPr>
                        <w:t>sensitising/corrosive/irritant, eye damaging/irritant as well as other substances prohibited</w:t>
                      </w:r>
                      <w:r>
                        <w:rPr>
                          <w:sz w:val="20"/>
                          <w:szCs w:val="20"/>
                        </w:rPr>
                        <w:t xml:space="preserve"> in cosmetic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 xml:space="preserve">products </w:t>
                      </w:r>
                      <w:r w:rsidRPr="002629A4">
                        <w:rPr>
                          <w:sz w:val="20"/>
                          <w:szCs w:val="20"/>
                        </w:rPr>
                        <w:t xml:space="preserve"> and</w:t>
                      </w:r>
                      <w:proofErr w:type="gramEnd"/>
                      <w:r w:rsidRPr="002629A4">
                        <w:rPr>
                          <w:sz w:val="20"/>
                          <w:szCs w:val="20"/>
                        </w:rPr>
                        <w:t xml:space="preserve"> selected impurities.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629A4">
                        <w:rPr>
                          <w:sz w:val="20"/>
                          <w:szCs w:val="20"/>
                        </w:rPr>
                        <w:t>A number of colourants, which do not currently have alternatives or where information is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629A4">
                        <w:rPr>
                          <w:sz w:val="20"/>
                          <w:szCs w:val="20"/>
                        </w:rPr>
                        <w:t xml:space="preserve">insufficient to demonstrate </w:t>
                      </w:r>
                      <w:r w:rsidR="001A054A">
                        <w:rPr>
                          <w:sz w:val="20"/>
                          <w:szCs w:val="20"/>
                        </w:rPr>
                        <w:t xml:space="preserve">a </w:t>
                      </w:r>
                      <w:proofErr w:type="gramStart"/>
                      <w:r w:rsidRPr="002629A4">
                        <w:rPr>
                          <w:sz w:val="20"/>
                          <w:szCs w:val="20"/>
                        </w:rPr>
                        <w:t>risk</w:t>
                      </w:r>
                      <w:proofErr w:type="gramEnd"/>
                      <w:r w:rsidRPr="002629A4">
                        <w:rPr>
                          <w:sz w:val="20"/>
                          <w:szCs w:val="20"/>
                        </w:rPr>
                        <w:t xml:space="preserve"> are exempted. </w:t>
                      </w:r>
                      <w:r w:rsidRPr="002629A4">
                        <w:rPr>
                          <w:sz w:val="20"/>
                          <w:szCs w:val="20"/>
                        </w:rPr>
                        <w:cr/>
                      </w:r>
                      <w:r w:rsidR="00BB6370" w:rsidRPr="002629A4">
                        <w:rPr>
                          <w:sz w:val="20"/>
                          <w:szCs w:val="20"/>
                        </w:rPr>
                        <w:t xml:space="preserve">See the </w:t>
                      </w:r>
                      <w:hyperlink r:id="rId19" w:history="1">
                        <w:r w:rsidRPr="002629A4">
                          <w:rPr>
                            <w:rStyle w:val="Hyperlink"/>
                            <w:sz w:val="20"/>
                            <w:szCs w:val="20"/>
                          </w:rPr>
                          <w:t>ECHA website</w:t>
                        </w:r>
                      </w:hyperlink>
                      <w:r w:rsidRPr="002629A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B6370" w:rsidRPr="002629A4">
                        <w:rPr>
                          <w:sz w:val="20"/>
                          <w:szCs w:val="20"/>
                        </w:rPr>
                        <w:t xml:space="preserve"> for more details.</w:t>
                      </w: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502372" w:rsidRPr="00502372">
        <w:t xml:space="preserve"> </w:t>
      </w:r>
      <w:r w:rsidR="009F1D1E">
        <w:rPr>
          <w:b/>
          <w:noProof/>
          <w:lang w:val="en-GB" w:eastAsia="en-GB"/>
        </w:rPr>
        <w:t xml:space="preserve">Proposed </w:t>
      </w:r>
      <w:r w:rsidR="00DE766D">
        <w:rPr>
          <w:b/>
          <w:noProof/>
          <w:lang w:val="en-GB" w:eastAsia="en-GB"/>
        </w:rPr>
        <w:t>r</w:t>
      </w:r>
      <w:r w:rsidR="00502372" w:rsidRPr="00502372">
        <w:rPr>
          <w:b/>
          <w:noProof/>
          <w:lang w:val="en-GB" w:eastAsia="en-GB"/>
        </w:rPr>
        <w:t xml:space="preserve">estriction </w:t>
      </w:r>
      <w:r w:rsidR="002629A4">
        <w:rPr>
          <w:b/>
          <w:noProof/>
          <w:lang w:val="en-GB" w:eastAsia="en-GB"/>
        </w:rPr>
        <w:t>on substances in tattoo inks</w:t>
      </w:r>
      <w:r w:rsidR="009F1D1E" w:rsidRPr="009F1D1E">
        <w:rPr>
          <w:b/>
          <w:noProof/>
          <w:lang w:val="en-GB" w:eastAsia="en-GB"/>
        </w:rPr>
        <w:cr/>
      </w:r>
    </w:p>
    <w:sectPr w:rsidR="00850BA7" w:rsidRPr="00502372"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DBA3D" w14:textId="77777777" w:rsidR="00CF33B0" w:rsidRDefault="00CF33B0" w:rsidP="00AA210E">
      <w:pPr>
        <w:spacing w:after="0" w:line="240" w:lineRule="auto"/>
      </w:pPr>
      <w:r>
        <w:separator/>
      </w:r>
    </w:p>
  </w:endnote>
  <w:endnote w:type="continuationSeparator" w:id="0">
    <w:p w14:paraId="0614F419" w14:textId="77777777" w:rsidR="00CF33B0" w:rsidRDefault="00CF33B0" w:rsidP="00AA2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EE380" w14:textId="77777777" w:rsidR="00BB6370" w:rsidRDefault="00BB6370"/>
  <w:p w14:paraId="74383853" w14:textId="77777777" w:rsidR="00BB6370" w:rsidRDefault="00BB6370" w:rsidP="00AA210E">
    <w:pPr>
      <w:pStyle w:val="FooterOdd"/>
      <w:ind w:left="6480" w:firstLine="720"/>
      <w:jc w:val="left"/>
    </w:pPr>
    <w:r>
      <w:rPr>
        <w:noProof/>
        <w:lang w:val="en-GB" w:eastAsia="en-GB"/>
      </w:rPr>
      <w:drawing>
        <wp:inline distT="0" distB="0" distL="0" distR="0" wp14:anchorId="5A502C22" wp14:editId="50B9FF0C">
          <wp:extent cx="762000" cy="542925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D5CA28" w14:textId="77777777" w:rsidR="00BB6370" w:rsidRDefault="00BB63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52067" w14:textId="77777777" w:rsidR="00CF33B0" w:rsidRDefault="00CF33B0" w:rsidP="00AA210E">
      <w:pPr>
        <w:spacing w:after="0" w:line="240" w:lineRule="auto"/>
      </w:pPr>
      <w:r>
        <w:separator/>
      </w:r>
    </w:p>
  </w:footnote>
  <w:footnote w:type="continuationSeparator" w:id="0">
    <w:p w14:paraId="0575D90B" w14:textId="77777777" w:rsidR="00CF33B0" w:rsidRDefault="00CF33B0" w:rsidP="00AA21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C4"/>
    <w:rsid w:val="00005E12"/>
    <w:rsid w:val="000620BB"/>
    <w:rsid w:val="000676B5"/>
    <w:rsid w:val="000B762B"/>
    <w:rsid w:val="000C3895"/>
    <w:rsid w:val="00101146"/>
    <w:rsid w:val="001569C1"/>
    <w:rsid w:val="00196279"/>
    <w:rsid w:val="001A054A"/>
    <w:rsid w:val="00216F99"/>
    <w:rsid w:val="00261394"/>
    <w:rsid w:val="002629A4"/>
    <w:rsid w:val="002C1CCD"/>
    <w:rsid w:val="002D335E"/>
    <w:rsid w:val="002E5CC4"/>
    <w:rsid w:val="002F3245"/>
    <w:rsid w:val="00301D66"/>
    <w:rsid w:val="00343681"/>
    <w:rsid w:val="003A7947"/>
    <w:rsid w:val="003B0089"/>
    <w:rsid w:val="00430D2E"/>
    <w:rsid w:val="004670DE"/>
    <w:rsid w:val="00482C77"/>
    <w:rsid w:val="004840B4"/>
    <w:rsid w:val="00495FE4"/>
    <w:rsid w:val="004A6671"/>
    <w:rsid w:val="00502372"/>
    <w:rsid w:val="0051384E"/>
    <w:rsid w:val="0052499E"/>
    <w:rsid w:val="005D0EA2"/>
    <w:rsid w:val="00605A49"/>
    <w:rsid w:val="00607E11"/>
    <w:rsid w:val="0062587F"/>
    <w:rsid w:val="00642024"/>
    <w:rsid w:val="00692B9E"/>
    <w:rsid w:val="006A72AC"/>
    <w:rsid w:val="006B1607"/>
    <w:rsid w:val="006B779E"/>
    <w:rsid w:val="00721CA7"/>
    <w:rsid w:val="007247C4"/>
    <w:rsid w:val="00803D4C"/>
    <w:rsid w:val="00820315"/>
    <w:rsid w:val="00846A5A"/>
    <w:rsid w:val="00850BA7"/>
    <w:rsid w:val="00853A89"/>
    <w:rsid w:val="00890F7B"/>
    <w:rsid w:val="0092371B"/>
    <w:rsid w:val="00965DD5"/>
    <w:rsid w:val="009A2019"/>
    <w:rsid w:val="009E43D5"/>
    <w:rsid w:val="009F1D1E"/>
    <w:rsid w:val="009F70D8"/>
    <w:rsid w:val="00A027D0"/>
    <w:rsid w:val="00A37C4A"/>
    <w:rsid w:val="00A540C7"/>
    <w:rsid w:val="00A71A06"/>
    <w:rsid w:val="00A74F0C"/>
    <w:rsid w:val="00AA210E"/>
    <w:rsid w:val="00AA7AC6"/>
    <w:rsid w:val="00AF6E68"/>
    <w:rsid w:val="00B00AC7"/>
    <w:rsid w:val="00B0174C"/>
    <w:rsid w:val="00B04410"/>
    <w:rsid w:val="00B61F35"/>
    <w:rsid w:val="00B945C8"/>
    <w:rsid w:val="00BA5A8E"/>
    <w:rsid w:val="00BB6370"/>
    <w:rsid w:val="00BE15CD"/>
    <w:rsid w:val="00BE172B"/>
    <w:rsid w:val="00C11745"/>
    <w:rsid w:val="00C1247D"/>
    <w:rsid w:val="00C5610B"/>
    <w:rsid w:val="00CA4556"/>
    <w:rsid w:val="00CF33B0"/>
    <w:rsid w:val="00D07539"/>
    <w:rsid w:val="00D700F4"/>
    <w:rsid w:val="00D77B32"/>
    <w:rsid w:val="00D8228F"/>
    <w:rsid w:val="00D87B41"/>
    <w:rsid w:val="00DE766D"/>
    <w:rsid w:val="00E334C4"/>
    <w:rsid w:val="00E3472B"/>
    <w:rsid w:val="00EA357B"/>
    <w:rsid w:val="00F22E71"/>
    <w:rsid w:val="00F31572"/>
    <w:rsid w:val="00F60E02"/>
    <w:rsid w:val="00F70E49"/>
    <w:rsid w:val="00F9767D"/>
    <w:rsid w:val="00FB0022"/>
    <w:rsid w:val="00FC0581"/>
    <w:rsid w:val="00FD4986"/>
    <w:rsid w:val="00FF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739A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7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47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1F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1CA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2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10E"/>
  </w:style>
  <w:style w:type="paragraph" w:styleId="Footer">
    <w:name w:val="footer"/>
    <w:basedOn w:val="Normal"/>
    <w:link w:val="FooterChar"/>
    <w:uiPriority w:val="99"/>
    <w:unhideWhenUsed/>
    <w:rsid w:val="00AA2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10E"/>
  </w:style>
  <w:style w:type="paragraph" w:customStyle="1" w:styleId="FooterOdd">
    <w:name w:val="Footer Odd"/>
    <w:basedOn w:val="Normal"/>
    <w:qFormat/>
    <w:rsid w:val="00AA210E"/>
    <w:pPr>
      <w:pBdr>
        <w:top w:val="single" w:sz="4" w:space="1" w:color="4F81BD" w:themeColor="accent1"/>
      </w:pBdr>
      <w:spacing w:after="180" w:line="264" w:lineRule="auto"/>
      <w:jc w:val="right"/>
    </w:pPr>
    <w:rPr>
      <w:rFonts w:cs="Times New Roman"/>
      <w:color w:val="1F497D" w:themeColor="text2"/>
      <w:sz w:val="20"/>
      <w:szCs w:val="20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7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47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1F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1CA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2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10E"/>
  </w:style>
  <w:style w:type="paragraph" w:styleId="Footer">
    <w:name w:val="footer"/>
    <w:basedOn w:val="Normal"/>
    <w:link w:val="FooterChar"/>
    <w:uiPriority w:val="99"/>
    <w:unhideWhenUsed/>
    <w:rsid w:val="00AA2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10E"/>
  </w:style>
  <w:style w:type="paragraph" w:customStyle="1" w:styleId="FooterOdd">
    <w:name w:val="Footer Odd"/>
    <w:basedOn w:val="Normal"/>
    <w:qFormat/>
    <w:rsid w:val="00AA210E"/>
    <w:pPr>
      <w:pBdr>
        <w:top w:val="single" w:sz="4" w:space="1" w:color="4F81BD" w:themeColor="accent1"/>
      </w:pBdr>
      <w:spacing w:after="180" w:line="264" w:lineRule="auto"/>
      <w:jc w:val="right"/>
    </w:pPr>
    <w:rPr>
      <w:rFonts w:cs="Times New Roman"/>
      <w:color w:val="1F497D" w:themeColor="text2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hemicals@hsa.ie" TargetMode="External"/><Relationship Id="rId18" Type="http://schemas.openxmlformats.org/officeDocument/2006/relationships/hyperlink" Target="https://www.echa.europa.eu/web/guest/restrictions-under-consideration/-/substance-rev/18114/ter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mailto:chemicals@hsa.ie" TargetMode="External"/><Relationship Id="rId17" Type="http://schemas.openxmlformats.org/officeDocument/2006/relationships/hyperlink" Target="https://www.echa.europa.eu/documents/10162/2b217418-1bd9-7e00-7355-a9fb792d68b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cha.europa.eu/documents/10162/2b217418-1bd9-7e00-7355-a9fb792d68b3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comments.echa.europa.eu/comments_cms/AnnexXVRestrictionDossier.aspx?RObjectId=0b0236e1820e01df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echa.europa.eu/web/guest/restrictions-under-consideration/-/substance-rev/18114/ter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comments.echa.europa.eu/comments_cms/AnnexXVRestrictionDossier.aspx?RObjectId=0b0236e1820e01df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722de8-a3c4-44f7-809c-5aae864989b7">
      <Value>1121</Value>
      <Value>1780</Value>
      <Value>60</Value>
    </TaxCatchAll>
    <l0439d673390432c8f4760c5a455ac93 xmlns="f2722de8-a3c4-44f7-809c-5aae864989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Lead</TermName>
          <TermId xmlns="http://schemas.microsoft.com/office/infopath/2007/PartnerControls">54fca94f-533f-4201-8a81-a413902a99b2</TermId>
        </TermInfo>
      </Terms>
    </l0439d673390432c8f4760c5a455ac93>
    <n0931430ca494154b9c352ba38783a91 xmlns="f2722de8-a3c4-44f7-809c-5aae864989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Briefing Material (brf)</TermName>
          <TermId xmlns="http://schemas.microsoft.com/office/infopath/2007/PartnerControls">eb5f7cb7-ceed-458e-a94f-e32ae120bca4</TermId>
        </TermInfo>
      </Terms>
    </n0931430ca494154b9c352ba38783a91>
    <j3dcd20625fb4e509c8810f6c12f130a xmlns="f2722de8-a3c4-44f7-809c-5aae864989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bac12ac1-3a7b-4646-b7c3-ba7b455bdaed</TermId>
        </TermInfo>
      </Terms>
    </j3dcd20625fb4e509c8810f6c12f130a>
    <PublishingExpirationDate xmlns="http://schemas.microsoft.com/sharepoint/v3" xsi:nil="true"/>
    <PublishingStartDate xmlns="http://schemas.microsoft.com/sharepoint/v3" xsi:nil="true"/>
    <_dlc_DocId xmlns="f2722de8-a3c4-44f7-809c-5aae864989b7">RVSECDK7SQEP-95-38159</_dlc_DocId>
    <_dlc_DocIdUrl xmlns="f2722de8-a3c4-44f7-809c-5aae864989b7">
      <Url>http://shareflow/sites/Tech/reach/_layouts/DocIdRedir.aspx?ID=RVSECDK7SQEP-95-38159</Url>
      <Description>RVSECDK7SQEP-95-38159</Description>
    </_dlc_DocIdUrl>
    <_dlc_DocIdPersistId xmlns="f2722de8-a3c4-44f7-809c-5aae864989b7">false</_dlc_DocIdPersist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HSA Document" ma:contentTypeID="0x010100F1BA95422BE1A64DA19DE90A58AEB602002D374867E4656840BB2F8C5B77044997" ma:contentTypeVersion="48" ma:contentTypeDescription="HSA Document - base content type all document in ShareFlow must inherit from." ma:contentTypeScope="" ma:versionID="a512dff773f0bd1a78e3300c256fe32e">
  <xsd:schema xmlns:xsd="http://www.w3.org/2001/XMLSchema" xmlns:xs="http://www.w3.org/2001/XMLSchema" xmlns:p="http://schemas.microsoft.com/office/2006/metadata/properties" xmlns:ns1="http://schemas.microsoft.com/sharepoint/v3" xmlns:ns2="f2722de8-a3c4-44f7-809c-5aae864989b7" targetNamespace="http://schemas.microsoft.com/office/2006/metadata/properties" ma:root="true" ma:fieldsID="eb2d54a192cc0957d13b267a9af5f583" ns1:_="" ns2:_="">
    <xsd:import namespace="http://schemas.microsoft.com/sharepoint/v3"/>
    <xsd:import namespace="f2722de8-a3c4-44f7-809c-5aae864989b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l0439d673390432c8f4760c5a455ac93" minOccurs="0"/>
                <xsd:element ref="ns2:TaxCatchAll" minOccurs="0"/>
                <xsd:element ref="ns2:TaxCatchAllLabel" minOccurs="0"/>
                <xsd:element ref="ns2:n0931430ca494154b9c352ba38783a91" minOccurs="0"/>
                <xsd:element ref="ns2:j3dcd20625fb4e509c8810f6c12f130a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0" nillable="true" ma:displayName="Scheduling End Date" ma:internalName="PublishingExpirationDate">
      <xsd:simpleType>
        <xsd:restriction base="dms:Unknown"/>
      </xsd:simpleType>
    </xsd:element>
    <xsd:element name="PublishingStartDate" ma:index="21" nillable="true" ma:displayName="Scheduling Start Date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22de8-a3c4-44f7-809c-5aae864989b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0439d673390432c8f4760c5a455ac93" ma:index="11" ma:taxonomy="true" ma:internalName="l0439d673390432c8f4760c5a455ac93" ma:taxonomyFieldName="Classification_x0020_Scheme" ma:displayName="Classification Scheme" ma:indexed="true" ma:default="" ma:fieldId="{50439d67-3390-432c-8f47-60c5a455ac93}" ma:sspId="1d7cc777-1957-431e-8bcf-ecabe01d98d4" ma:termSetId="9b95482a-f11c-471e-9c32-a86f81c894e6" ma:anchorId="2baf6e6e-11de-4fe3-9efd-b73a31656966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a674565b-251d-49f1-bba0-58784c551697}" ma:internalName="TaxCatchAll" ma:showField="CatchAllData" ma:web="f2722de8-a3c4-44f7-809c-5aae864989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a674565b-251d-49f1-bba0-58784c551697}" ma:internalName="TaxCatchAllLabel" ma:readOnly="true" ma:showField="CatchAllDataLabel" ma:web="f2722de8-a3c4-44f7-809c-5aae864989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0931430ca494154b9c352ba38783a91" ma:index="16" ma:taxonomy="true" ma:internalName="n0931430ca494154b9c352ba38783a91" ma:taxonomyFieldName="Record_x0020_Type" ma:displayName="Record Type" ma:indexed="true" ma:default="" ma:fieldId="{70931430-ca49-4154-b9c3-52ba38783a91}" ma:sspId="1d7cc777-1957-431e-8bcf-ecabe01d98d4" ma:termSetId="09d66c77-7bd2-4ff3-b4ba-fcee43436d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3dcd20625fb4e509c8810f6c12f130a" ma:index="18" nillable="true" ma:taxonomy="true" ma:internalName="j3dcd20625fb4e509c8810f6c12f130a" ma:taxonomyFieldName="Year" ma:displayName="Year" ma:indexed="true" ma:default="1780;#2017|bac12ac1-3a7b-4646-b7c3-ba7b455bdaed" ma:fieldId="{33dcd206-25fb-4e50-9c88-10f6c12f130a}" ma:sspId="1d7cc777-1957-431e-8bcf-ecabe01d98d4" ma:termSetId="2cffe675-3845-4e8d-9e8d-ef5ead1e2fd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axOccurs="1" ma:index="15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047216-DBB8-45D7-8B74-703BFA32AEA4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C7F48A48-1F79-494E-8CAF-3D9A27C464CC}">
  <ds:schemaRefs>
    <ds:schemaRef ds:uri="http://schemas.microsoft.com/office/2006/metadata/properties"/>
    <ds:schemaRef ds:uri="http://schemas.microsoft.com/office/infopath/2007/PartnerControls"/>
    <ds:schemaRef ds:uri="f2722de8-a3c4-44f7-809c-5aae864989b7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D124C19-6697-462C-BB52-F75DE955FE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16619A-016C-4D48-BCDB-E925810E16B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1AD22D3-EDD9-4463-906D-EA9CA63CA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722de8-a3c4-44f7-809c-5aae864989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NMP background document public consult.docx</vt:lpstr>
    </vt:vector>
  </TitlesOfParts>
  <Company>HSA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NMP background document public consult.docx</dc:title>
  <dc:creator>Kevin Buckley</dc:creator>
  <cp:lastModifiedBy>Caroline Walsh</cp:lastModifiedBy>
  <cp:revision>2</cp:revision>
  <dcterms:created xsi:type="dcterms:W3CDTF">2018-01-11T15:14:00Z</dcterms:created>
  <dcterms:modified xsi:type="dcterms:W3CDTF">2018-01-11T15:14:00Z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0x010100F1BA95422BE1A64DA19DE90A58AEB602002D374867E4656840BB2F8C5B77044997</vt:lpwstr>
  </property>
  <property fmtid="{D5CDD505-2E9C-101B-9397-08002B2CF9AE}" pid="3" name="Year">
    <vt:lpwstr>1780</vt:lpwstr>
  </property>
  <property fmtid="{D5CDD505-2E9C-101B-9397-08002B2CF9AE}" pid="4" name="Classification_x0020_Scheme">
    <vt:lpwstr>2337;#Restriction Related Tasks|87edc601-eff8-411b-bd27-c2b08b43595f</vt:lpwstr>
  </property>
  <property fmtid="{D5CDD505-2E9C-101B-9397-08002B2CF9AE}" pid="5" name="Record_x0020_Type">
    <vt:lpwstr>56;#Paper (ppr)|3b3b72c5-b0b4-4de9-9540-fca17b0c7e96</vt:lpwstr>
  </property>
  <property fmtid="{D5CDD505-2E9C-101B-9397-08002B2CF9AE}" pid="6" name="Classification Scheme">
    <vt:lpwstr>1121</vt:lpwstr>
  </property>
  <property fmtid="{D5CDD505-2E9C-101B-9397-08002B2CF9AE}" pid="7" name="Record Type">
    <vt:lpwstr>60</vt:lpwstr>
  </property>
  <property fmtid="{D5CDD505-2E9C-101B-9397-08002B2CF9AE}" pid="8" name="_dlc_DocIdItemGuid">
    <vt:lpwstr>5bdda292-3ffb-4c62-923c-e90a378ce23e</vt:lpwstr>
  </property>
  <property fmtid="{D5CDD505-2E9C-101B-9397-08002B2CF9AE}" pid="9" name="Order">
    <vt:r8>3462100</vt:r8>
  </property>
  <property fmtid="{D5CDD505-2E9C-101B-9397-08002B2CF9AE}" pid="10" name="Title">
    <vt:lpwstr>NMP background document public consult.docx</vt:lpwstr>
  </property>
  <property fmtid="{D5CDD505-2E9C-101B-9397-08002B2CF9AE}" pid="11" name="TaxCatchAll">
    <vt:lpwstr/>
  </property>
  <property fmtid="{D5CDD505-2E9C-101B-9397-08002B2CF9AE}" pid="12" name="l0439d673390432c8f4760c5a455ac93">
    <vt:lpwstr>Textiles|74bd67fd-4ee6-41f9-9d2e-5dd33fc88759</vt:lpwstr>
  </property>
  <property fmtid="{D5CDD505-2E9C-101B-9397-08002B2CF9AE}" pid="13" name="Date1">
    <vt:filetime>2015-11-20T00:00:00Z</vt:filetime>
  </property>
  <property fmtid="{D5CDD505-2E9C-101B-9397-08002B2CF9AE}" pid="14" name="_Author">
    <vt:lpwstr>Kevin Buckley</vt:lpwstr>
  </property>
  <property fmtid="{D5CDD505-2E9C-101B-9397-08002B2CF9AE}" pid="15" name="n0931430ca494154b9c352ba38783a91">
    <vt:lpwstr>Paper (ppr)|3b3b72c5-b0b4-4de9-9540-fca17b0c7e96</vt:lpwstr>
  </property>
  <property fmtid="{D5CDD505-2E9C-101B-9397-08002B2CF9AE}" pid="16" name="j3dcd20625fb4e509c8810f6c12f130a">
    <vt:lpwstr>2015|6b776dc0-73c8-49cc-a8c8-19ee3050bac2</vt:lpwstr>
  </property>
  <property fmtid="{D5CDD505-2E9C-101B-9397-08002B2CF9AE}" pid="17" name="PublishingExpirationDate">
    <vt:lpwstr/>
  </property>
  <property fmtid="{D5CDD505-2E9C-101B-9397-08002B2CF9AE}" pid="18" name="PublishingStartDate">
    <vt:lpwstr/>
  </property>
  <property fmtid="{D5CDD505-2E9C-101B-9397-08002B2CF9AE}" pid="19" name="mvSensitivity">
    <vt:lpwstr/>
  </property>
  <property fmtid="{D5CDD505-2E9C-101B-9397-08002B2CF9AE}" pid="20" name="URL">
    <vt:lpwstr/>
  </property>
  <property fmtid="{D5CDD505-2E9C-101B-9397-08002B2CF9AE}" pid="21" name="Employee Name">
    <vt:lpwstr/>
  </property>
  <property fmtid="{D5CDD505-2E9C-101B-9397-08002B2CF9AE}" pid="22" name="Nature">
    <vt:lpwstr/>
  </property>
  <property fmtid="{D5CDD505-2E9C-101B-9397-08002B2CF9AE}" pid="23" name="Requested By">
    <vt:lpwstr/>
  </property>
  <property fmtid="{D5CDD505-2E9C-101B-9397-08002B2CF9AE}" pid="24" name="xd_Signature">
    <vt:bool>false</vt:bool>
  </property>
  <property fmtid="{D5CDD505-2E9C-101B-9397-08002B2CF9AE}" pid="25" name="mvFrom">
    <vt:lpwstr/>
  </property>
  <property fmtid="{D5CDD505-2E9C-101B-9397-08002B2CF9AE}" pid="26" name="xd_ProgID">
    <vt:lpwstr/>
  </property>
  <property fmtid="{D5CDD505-2E9C-101B-9397-08002B2CF9AE}" pid="27" name="Location">
    <vt:lpwstr/>
  </property>
  <property fmtid="{D5CDD505-2E9C-101B-9397-08002B2CF9AE}" pid="28" name="mvBCC">
    <vt:lpwstr/>
  </property>
  <property fmtid="{D5CDD505-2E9C-101B-9397-08002B2CF9AE}" pid="29" name="Company">
    <vt:lpwstr/>
  </property>
  <property fmtid="{D5CDD505-2E9C-101B-9397-08002B2CF9AE}" pid="30" name="mvAttach Count">
    <vt:lpwstr/>
  </property>
  <property fmtid="{D5CDD505-2E9C-101B-9397-08002B2CF9AE}" pid="31" name="mvCC">
    <vt:lpwstr/>
  </property>
  <property fmtid="{D5CDD505-2E9C-101B-9397-08002B2CF9AE}" pid="32" name="mvImportance">
    <vt:lpwstr/>
  </property>
  <property fmtid="{D5CDD505-2E9C-101B-9397-08002B2CF9AE}" pid="33" name="TemplateUrl">
    <vt:lpwstr/>
  </property>
  <property fmtid="{D5CDD505-2E9C-101B-9397-08002B2CF9AE}" pid="34" name="mvTo">
    <vt:lpwstr/>
  </property>
  <property fmtid="{D5CDD505-2E9C-101B-9397-08002B2CF9AE}" pid="35" name="mvConversationTopic">
    <vt:lpwstr/>
  </property>
  <property fmtid="{D5CDD505-2E9C-101B-9397-08002B2CF9AE}" pid="36" name="mvMessageID">
    <vt:lpwstr/>
  </property>
  <property fmtid="{D5CDD505-2E9C-101B-9397-08002B2CF9AE}" pid="37" name="mvOriginal Author">
    <vt:lpwstr/>
  </property>
  <property fmtid="{D5CDD505-2E9C-101B-9397-08002B2CF9AE}" pid="38" name="mvOriginal Producer">
    <vt:lpwstr/>
  </property>
</Properties>
</file>