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5E" w:rsidRPr="00ED13E1" w:rsidRDefault="00BD735E">
      <w:pPr>
        <w:pStyle w:val="Tekstpodstawowy"/>
        <w:spacing w:before="7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903"/>
        <w:gridCol w:w="1149"/>
        <w:gridCol w:w="1152"/>
        <w:gridCol w:w="2698"/>
        <w:gridCol w:w="741"/>
        <w:gridCol w:w="4178"/>
        <w:gridCol w:w="1478"/>
        <w:gridCol w:w="1466"/>
      </w:tblGrid>
      <w:tr w:rsidR="00BD735E" w:rsidRPr="00ED13E1" w:rsidTr="00ED13E1">
        <w:trPr>
          <w:trHeight w:val="1273"/>
          <w:tblHeader/>
        </w:trPr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D735E" w:rsidRPr="00ED13E1" w:rsidRDefault="007A53F3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D735E" w:rsidRPr="00ED13E1" w:rsidRDefault="007A53F3">
            <w:pPr>
              <w:pStyle w:val="TableParagraph"/>
              <w:spacing w:before="3" w:line="220" w:lineRule="auto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BD735E" w:rsidRPr="00ED13E1" w:rsidRDefault="007A53F3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D735E" w:rsidRPr="00ED13E1" w:rsidRDefault="007A53F3">
            <w:pPr>
              <w:pStyle w:val="TableParagraph"/>
              <w:spacing w:before="3" w:line="220" w:lineRule="auto"/>
              <w:ind w:right="33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D735E" w:rsidRPr="00ED13E1" w:rsidRDefault="007A53F3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BD735E" w:rsidRPr="00ED13E1" w:rsidRDefault="007A53F3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BD735E" w:rsidRPr="00ED13E1" w:rsidRDefault="007A53F3">
            <w:pPr>
              <w:pStyle w:val="TableParagraph"/>
              <w:spacing w:before="8" w:line="249" w:lineRule="auto"/>
              <w:ind w:right="131"/>
              <w:rPr>
                <w:rFonts w:asciiTheme="minorHAnsi" w:hAnsiTheme="minorHAnsi" w:cstheme="minorHAnsi"/>
                <w:b/>
                <w:sz w:val="16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ED13E1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ED13E1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269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D735E" w:rsidRPr="00ED13E1" w:rsidRDefault="007A53F3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D735E" w:rsidRPr="00ED13E1" w:rsidRDefault="007A53F3">
            <w:pPr>
              <w:pStyle w:val="TableParagraph"/>
              <w:spacing w:before="3" w:line="220" w:lineRule="auto"/>
              <w:ind w:right="-17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BD735E" w:rsidRPr="00ED13E1" w:rsidRDefault="007A53F3">
            <w:pPr>
              <w:pStyle w:val="TableParagraph"/>
              <w:spacing w:before="181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41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D735E" w:rsidRPr="00ED13E1" w:rsidRDefault="007A53F3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ED13E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ED13E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ED13E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ED13E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ED13E1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ED13E1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ED13E1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D735E" w:rsidRPr="00ED13E1" w:rsidRDefault="007A53F3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BD735E" w:rsidRPr="00ED13E1" w:rsidRDefault="007A53F3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ED13E1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BD735E" w:rsidRPr="00ED13E1">
        <w:trPr>
          <w:trHeight w:val="3857"/>
        </w:trPr>
        <w:tc>
          <w:tcPr>
            <w:tcW w:w="1380" w:type="dxa"/>
          </w:tcPr>
          <w:p w:rsidR="00BD735E" w:rsidRPr="00ED13E1" w:rsidRDefault="007A53F3">
            <w:pPr>
              <w:pStyle w:val="TableParagraph"/>
              <w:spacing w:line="21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ED13E1">
              <w:rPr>
                <w:rFonts w:asciiTheme="minorHAnsi" w:hAnsiTheme="minorHAnsi" w:cstheme="minorHAnsi"/>
                <w:sz w:val="19"/>
              </w:rPr>
              <w:t>Moving parts</w:t>
            </w:r>
          </w:p>
        </w:tc>
        <w:tc>
          <w:tcPr>
            <w:tcW w:w="903" w:type="dxa"/>
          </w:tcPr>
          <w:p w:rsidR="00BD735E" w:rsidRPr="00ED13E1" w:rsidRDefault="00BD735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49" w:type="dxa"/>
          </w:tcPr>
          <w:p w:rsidR="00BD735E" w:rsidRPr="00ED13E1" w:rsidRDefault="007A53F3">
            <w:pPr>
              <w:pStyle w:val="TableParagraph"/>
              <w:spacing w:before="5" w:line="211" w:lineRule="auto"/>
              <w:ind w:left="56" w:right="38"/>
              <w:rPr>
                <w:rFonts w:asciiTheme="minorHAnsi" w:hAnsiTheme="minorHAnsi" w:cstheme="minorHAnsi"/>
                <w:sz w:val="19"/>
              </w:rPr>
            </w:pPr>
            <w:r w:rsidRPr="00ED13E1">
              <w:rPr>
                <w:rFonts w:asciiTheme="minorHAnsi" w:hAnsiTheme="minorHAnsi" w:cstheme="minorHAnsi"/>
                <w:sz w:val="19"/>
              </w:rPr>
              <w:t>Crushing/ amputation of limbs</w:t>
            </w:r>
          </w:p>
        </w:tc>
        <w:tc>
          <w:tcPr>
            <w:tcW w:w="1152" w:type="dxa"/>
          </w:tcPr>
          <w:p w:rsidR="00BD735E" w:rsidRPr="00ED13E1" w:rsidRDefault="007A53F3">
            <w:pPr>
              <w:pStyle w:val="TableParagraph"/>
              <w:spacing w:line="210" w:lineRule="exact"/>
              <w:ind w:left="8"/>
              <w:jc w:val="center"/>
              <w:rPr>
                <w:rFonts w:asciiTheme="minorHAnsi" w:hAnsiTheme="minorHAnsi" w:cstheme="minorHAnsi"/>
                <w:sz w:val="19"/>
              </w:rPr>
            </w:pPr>
            <w:r w:rsidRPr="00ED13E1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698" w:type="dxa"/>
          </w:tcPr>
          <w:p w:rsidR="00BD735E" w:rsidRPr="00ED13E1" w:rsidRDefault="00F3200F">
            <w:pPr>
              <w:pStyle w:val="TableParagraph"/>
              <w:spacing w:before="6" w:line="211" w:lineRule="auto"/>
              <w:ind w:left="55" w:right="60"/>
              <w:rPr>
                <w:rFonts w:asciiTheme="minorHAnsi" w:hAnsiTheme="minorHAnsi" w:cstheme="minorHAnsi"/>
                <w:b/>
                <w:sz w:val="19"/>
              </w:rPr>
            </w:pPr>
            <w:hyperlink r:id="rId6">
              <w:r w:rsidR="007A53F3" w:rsidRPr="00ED13E1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See Waste Compactor and/ or Baler – Template No. 44</w:t>
              </w:r>
            </w:hyperlink>
            <w:bookmarkStart w:id="0" w:name="_GoBack"/>
            <w:bookmarkEnd w:id="0"/>
          </w:p>
        </w:tc>
        <w:tc>
          <w:tcPr>
            <w:tcW w:w="741" w:type="dxa"/>
          </w:tcPr>
          <w:p w:rsidR="00BD735E" w:rsidRPr="00ED13E1" w:rsidRDefault="00BD735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78" w:type="dxa"/>
          </w:tcPr>
          <w:p w:rsidR="00BD735E" w:rsidRPr="00ED13E1" w:rsidRDefault="00BD735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</w:tcPr>
          <w:p w:rsidR="00BD735E" w:rsidRPr="00ED13E1" w:rsidRDefault="00BD735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6" w:type="dxa"/>
          </w:tcPr>
          <w:p w:rsidR="00BD735E" w:rsidRPr="00ED13E1" w:rsidRDefault="00BD735E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BD735E" w:rsidRPr="00ED13E1" w:rsidRDefault="00BD735E">
      <w:pPr>
        <w:pStyle w:val="Tekstpodstawowy"/>
        <w:spacing w:before="2"/>
        <w:rPr>
          <w:rFonts w:asciiTheme="minorHAnsi" w:hAnsiTheme="minorHAnsi" w:cstheme="minorHAnsi"/>
          <w:sz w:val="18"/>
        </w:rPr>
      </w:pPr>
    </w:p>
    <w:p w:rsidR="00BD735E" w:rsidRPr="00ED13E1" w:rsidRDefault="007A53F3">
      <w:pPr>
        <w:spacing w:before="76" w:line="166" w:lineRule="exact"/>
        <w:ind w:right="104"/>
        <w:jc w:val="right"/>
        <w:rPr>
          <w:rFonts w:asciiTheme="minorHAnsi" w:hAnsiTheme="minorHAnsi" w:cstheme="minorHAnsi"/>
          <w:sz w:val="14"/>
        </w:rPr>
      </w:pPr>
      <w:r w:rsidRPr="00ED13E1">
        <w:rPr>
          <w:rFonts w:asciiTheme="minorHAnsi" w:hAnsiTheme="minorHAnsi" w:cstheme="minorHAnsi"/>
          <w:sz w:val="14"/>
        </w:rPr>
        <w:t>© All Rights Reserved</w:t>
      </w:r>
    </w:p>
    <w:p w:rsidR="00BD735E" w:rsidRPr="00ED13E1" w:rsidRDefault="007A53F3" w:rsidP="00ED13E1">
      <w:pPr>
        <w:keepNext/>
        <w:keepLines/>
        <w:widowControl/>
        <w:spacing w:line="227" w:lineRule="exact"/>
        <w:ind w:left="126"/>
        <w:rPr>
          <w:rFonts w:asciiTheme="minorHAnsi" w:hAnsiTheme="minorHAnsi" w:cstheme="minorHAnsi"/>
          <w:sz w:val="19"/>
        </w:rPr>
      </w:pPr>
      <w:r w:rsidRPr="00ED13E1">
        <w:rPr>
          <w:rFonts w:asciiTheme="minorHAnsi" w:hAnsiTheme="minorHAnsi" w:cstheme="minorHAnsi"/>
          <w:sz w:val="19"/>
        </w:rPr>
        <w:t xml:space="preserve">If there is one or more </w:t>
      </w:r>
      <w:r w:rsidRPr="00ED13E1">
        <w:rPr>
          <w:rFonts w:asciiTheme="minorHAnsi" w:hAnsiTheme="minorHAnsi" w:cstheme="minorHAnsi"/>
          <w:b/>
          <w:sz w:val="19"/>
        </w:rPr>
        <w:t xml:space="preserve">High Risk (H) </w:t>
      </w:r>
      <w:r w:rsidRPr="00ED13E1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:rsidR="00BD735E" w:rsidRPr="00ED13E1" w:rsidRDefault="007A53F3" w:rsidP="00ED13E1">
      <w:pPr>
        <w:keepNext/>
        <w:keepLines/>
        <w:widowControl/>
        <w:spacing w:line="228" w:lineRule="exact"/>
        <w:ind w:left="126"/>
        <w:rPr>
          <w:rFonts w:asciiTheme="minorHAnsi" w:hAnsiTheme="minorHAnsi" w:cstheme="minorHAnsi"/>
          <w:sz w:val="19"/>
        </w:rPr>
      </w:pPr>
      <w:r w:rsidRPr="00ED13E1">
        <w:rPr>
          <w:rFonts w:asciiTheme="minorHAnsi" w:hAnsiTheme="minorHAnsi" w:cstheme="minorHAnsi"/>
          <w:b/>
          <w:spacing w:val="-6"/>
          <w:sz w:val="19"/>
        </w:rPr>
        <w:t>Medium</w:t>
      </w:r>
      <w:r w:rsidRPr="00ED13E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b/>
          <w:spacing w:val="-5"/>
          <w:sz w:val="19"/>
        </w:rPr>
        <w:t>Risk</w:t>
      </w:r>
      <w:r w:rsidRPr="00ED13E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b/>
          <w:spacing w:val="-5"/>
          <w:sz w:val="19"/>
        </w:rPr>
        <w:t>(M)</w:t>
      </w:r>
      <w:r w:rsidRPr="00ED13E1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6"/>
          <w:sz w:val="19"/>
        </w:rPr>
        <w:t>actions</w:t>
      </w:r>
      <w:r w:rsidRPr="00ED13E1">
        <w:rPr>
          <w:rFonts w:asciiTheme="minorHAnsi" w:hAnsiTheme="minorHAnsi" w:cstheme="minorHAnsi"/>
          <w:spacing w:val="-10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5"/>
          <w:sz w:val="19"/>
        </w:rPr>
        <w:t>should</w:t>
      </w:r>
      <w:r w:rsidRPr="00ED13E1">
        <w:rPr>
          <w:rFonts w:asciiTheme="minorHAnsi" w:hAnsiTheme="minorHAnsi" w:cstheme="minorHAnsi"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3"/>
          <w:sz w:val="19"/>
        </w:rPr>
        <w:t>be</w:t>
      </w:r>
      <w:r w:rsidRPr="00ED13E1">
        <w:rPr>
          <w:rFonts w:asciiTheme="minorHAnsi" w:hAnsiTheme="minorHAnsi" w:cstheme="minorHAnsi"/>
          <w:spacing w:val="-10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5"/>
          <w:sz w:val="19"/>
        </w:rPr>
        <w:t>dealt</w:t>
      </w:r>
      <w:r w:rsidRPr="00ED13E1">
        <w:rPr>
          <w:rFonts w:asciiTheme="minorHAnsi" w:hAnsiTheme="minorHAnsi" w:cstheme="minorHAnsi"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5"/>
          <w:sz w:val="19"/>
        </w:rPr>
        <w:t>with</w:t>
      </w:r>
      <w:r w:rsidRPr="00ED13E1">
        <w:rPr>
          <w:rFonts w:asciiTheme="minorHAnsi" w:hAnsiTheme="minorHAnsi" w:cstheme="minorHAnsi"/>
          <w:spacing w:val="-10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3"/>
          <w:sz w:val="19"/>
        </w:rPr>
        <w:t>as</w:t>
      </w:r>
      <w:r w:rsidRPr="00ED13E1">
        <w:rPr>
          <w:rFonts w:asciiTheme="minorHAnsi" w:hAnsiTheme="minorHAnsi" w:cstheme="minorHAnsi"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5"/>
          <w:sz w:val="19"/>
        </w:rPr>
        <w:t>soon</w:t>
      </w:r>
      <w:r w:rsidRPr="00ED13E1">
        <w:rPr>
          <w:rFonts w:asciiTheme="minorHAnsi" w:hAnsiTheme="minorHAnsi" w:cstheme="minorHAnsi"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3"/>
          <w:sz w:val="19"/>
        </w:rPr>
        <w:t>as</w:t>
      </w:r>
      <w:r w:rsidRPr="00ED13E1">
        <w:rPr>
          <w:rFonts w:asciiTheme="minorHAnsi" w:hAnsiTheme="minorHAnsi" w:cstheme="minorHAnsi"/>
          <w:spacing w:val="-10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ED13E1">
        <w:rPr>
          <w:rFonts w:asciiTheme="minorHAnsi" w:hAnsiTheme="minorHAnsi" w:cstheme="minorHAnsi"/>
          <w:spacing w:val="32"/>
          <w:sz w:val="19"/>
        </w:rPr>
        <w:t xml:space="preserve"> </w:t>
      </w:r>
      <w:r w:rsidRPr="00ED13E1">
        <w:rPr>
          <w:rFonts w:asciiTheme="minorHAnsi" w:hAnsiTheme="minorHAnsi" w:cstheme="minorHAnsi"/>
          <w:b/>
          <w:spacing w:val="-5"/>
          <w:sz w:val="19"/>
        </w:rPr>
        <w:t>Low</w:t>
      </w:r>
      <w:r w:rsidRPr="00ED13E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b/>
          <w:spacing w:val="-5"/>
          <w:sz w:val="19"/>
        </w:rPr>
        <w:t>Risk</w:t>
      </w:r>
      <w:r w:rsidRPr="00ED13E1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b/>
          <w:spacing w:val="-4"/>
          <w:sz w:val="19"/>
        </w:rPr>
        <w:t>(L)</w:t>
      </w:r>
      <w:r w:rsidRPr="00ED13E1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6"/>
          <w:sz w:val="19"/>
        </w:rPr>
        <w:t>actions</w:t>
      </w:r>
      <w:r w:rsidRPr="00ED13E1">
        <w:rPr>
          <w:rFonts w:asciiTheme="minorHAnsi" w:hAnsiTheme="minorHAnsi" w:cstheme="minorHAnsi"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5"/>
          <w:sz w:val="19"/>
        </w:rPr>
        <w:t>should</w:t>
      </w:r>
      <w:r w:rsidRPr="00ED13E1">
        <w:rPr>
          <w:rFonts w:asciiTheme="minorHAnsi" w:hAnsiTheme="minorHAnsi" w:cstheme="minorHAnsi"/>
          <w:spacing w:val="-10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3"/>
          <w:sz w:val="19"/>
        </w:rPr>
        <w:t>be</w:t>
      </w:r>
      <w:r w:rsidRPr="00ED13E1">
        <w:rPr>
          <w:rFonts w:asciiTheme="minorHAnsi" w:hAnsiTheme="minorHAnsi" w:cstheme="minorHAnsi"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5"/>
          <w:sz w:val="19"/>
        </w:rPr>
        <w:t>dealt</w:t>
      </w:r>
      <w:r w:rsidRPr="00ED13E1">
        <w:rPr>
          <w:rFonts w:asciiTheme="minorHAnsi" w:hAnsiTheme="minorHAnsi" w:cstheme="minorHAnsi"/>
          <w:spacing w:val="-10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5"/>
          <w:sz w:val="19"/>
        </w:rPr>
        <w:t>with</w:t>
      </w:r>
      <w:r w:rsidRPr="00ED13E1">
        <w:rPr>
          <w:rFonts w:asciiTheme="minorHAnsi" w:hAnsiTheme="minorHAnsi" w:cstheme="minorHAnsi"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3"/>
          <w:sz w:val="19"/>
        </w:rPr>
        <w:t>as</w:t>
      </w:r>
      <w:r w:rsidRPr="00ED13E1">
        <w:rPr>
          <w:rFonts w:asciiTheme="minorHAnsi" w:hAnsiTheme="minorHAnsi" w:cstheme="minorHAnsi"/>
          <w:spacing w:val="-10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5"/>
          <w:sz w:val="19"/>
        </w:rPr>
        <w:t>soon</w:t>
      </w:r>
      <w:r w:rsidRPr="00ED13E1">
        <w:rPr>
          <w:rFonts w:asciiTheme="minorHAnsi" w:hAnsiTheme="minorHAnsi" w:cstheme="minorHAnsi"/>
          <w:spacing w:val="-11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3"/>
          <w:sz w:val="19"/>
        </w:rPr>
        <w:t>as</w:t>
      </w:r>
      <w:r w:rsidRPr="00ED13E1">
        <w:rPr>
          <w:rFonts w:asciiTheme="minorHAnsi" w:hAnsiTheme="minorHAnsi" w:cstheme="minorHAnsi"/>
          <w:spacing w:val="-10"/>
          <w:sz w:val="19"/>
        </w:rPr>
        <w:t xml:space="preserve"> </w:t>
      </w:r>
      <w:r w:rsidRPr="00ED13E1">
        <w:rPr>
          <w:rFonts w:asciiTheme="minorHAnsi" w:hAnsiTheme="minorHAnsi" w:cstheme="minorHAnsi"/>
          <w:spacing w:val="-6"/>
          <w:sz w:val="19"/>
        </w:rPr>
        <w:t>practicable.</w:t>
      </w:r>
    </w:p>
    <w:p w:rsidR="00BD735E" w:rsidRPr="00ED13E1" w:rsidRDefault="00BD735E" w:rsidP="00ED13E1">
      <w:pPr>
        <w:pStyle w:val="Tekstpodstawowy"/>
        <w:keepNext/>
        <w:keepLines/>
        <w:widowControl/>
        <w:rPr>
          <w:rFonts w:asciiTheme="minorHAnsi" w:hAnsiTheme="minorHAnsi" w:cstheme="minorHAnsi"/>
          <w:b w:val="0"/>
          <w:sz w:val="22"/>
        </w:rPr>
      </w:pPr>
    </w:p>
    <w:p w:rsidR="00BD735E" w:rsidRDefault="007A53F3" w:rsidP="00ED13E1">
      <w:pPr>
        <w:pStyle w:val="Tekstpodstawowy"/>
        <w:keepNext/>
        <w:keepLines/>
        <w:widowControl/>
        <w:tabs>
          <w:tab w:val="left" w:pos="9107"/>
          <w:tab w:val="left" w:pos="9486"/>
          <w:tab w:val="left" w:pos="10306"/>
          <w:tab w:val="left" w:pos="10766"/>
        </w:tabs>
        <w:spacing w:before="192"/>
        <w:ind w:left="126"/>
        <w:rPr>
          <w:rFonts w:asciiTheme="minorHAnsi" w:hAnsiTheme="minorHAnsi" w:cstheme="minorHAnsi"/>
          <w:spacing w:val="-4"/>
          <w:u w:val="single"/>
        </w:rPr>
      </w:pPr>
      <w:r w:rsidRPr="00ED13E1">
        <w:rPr>
          <w:rFonts w:asciiTheme="minorHAnsi" w:hAnsiTheme="minorHAnsi" w:cstheme="minorHAnsi"/>
          <w:spacing w:val="-5"/>
        </w:rPr>
        <w:t xml:space="preserve">Risk </w:t>
      </w:r>
      <w:r w:rsidRPr="00ED13E1">
        <w:rPr>
          <w:rFonts w:asciiTheme="minorHAnsi" w:hAnsiTheme="minorHAnsi" w:cstheme="minorHAnsi"/>
          <w:spacing w:val="-6"/>
        </w:rPr>
        <w:t>Assessment carried</w:t>
      </w:r>
      <w:r w:rsidRPr="00ED13E1">
        <w:rPr>
          <w:rFonts w:asciiTheme="minorHAnsi" w:hAnsiTheme="minorHAnsi" w:cstheme="minorHAnsi"/>
          <w:spacing w:val="-28"/>
        </w:rPr>
        <w:t xml:space="preserve"> </w:t>
      </w:r>
      <w:r w:rsidRPr="00ED13E1">
        <w:rPr>
          <w:rFonts w:asciiTheme="minorHAnsi" w:hAnsiTheme="minorHAnsi" w:cstheme="minorHAnsi"/>
          <w:spacing w:val="-5"/>
        </w:rPr>
        <w:t>out</w:t>
      </w:r>
      <w:r w:rsidRPr="00ED13E1">
        <w:rPr>
          <w:rFonts w:asciiTheme="minorHAnsi" w:hAnsiTheme="minorHAnsi" w:cstheme="minorHAnsi"/>
          <w:spacing w:val="-11"/>
        </w:rPr>
        <w:t xml:space="preserve"> </w:t>
      </w:r>
      <w:r w:rsidRPr="00ED13E1">
        <w:rPr>
          <w:rFonts w:asciiTheme="minorHAnsi" w:hAnsiTheme="minorHAnsi" w:cstheme="minorHAnsi"/>
          <w:spacing w:val="-4"/>
        </w:rPr>
        <w:t>by:</w:t>
      </w:r>
      <w:r w:rsidRPr="00ED13E1">
        <w:rPr>
          <w:rFonts w:asciiTheme="minorHAnsi" w:hAnsiTheme="minorHAnsi" w:cstheme="minorHAnsi"/>
          <w:spacing w:val="-4"/>
          <w:u w:val="single"/>
        </w:rPr>
        <w:t xml:space="preserve"> </w:t>
      </w:r>
      <w:r w:rsidRPr="00ED13E1">
        <w:rPr>
          <w:rFonts w:asciiTheme="minorHAnsi" w:hAnsiTheme="minorHAnsi" w:cstheme="minorHAnsi"/>
          <w:spacing w:val="-4"/>
          <w:u w:val="single"/>
        </w:rPr>
        <w:tab/>
      </w:r>
      <w:r w:rsidRPr="00ED13E1">
        <w:rPr>
          <w:rFonts w:asciiTheme="minorHAnsi" w:hAnsiTheme="minorHAnsi" w:cstheme="minorHAnsi"/>
          <w:spacing w:val="-4"/>
        </w:rPr>
        <w:tab/>
      </w:r>
      <w:r w:rsidRPr="00ED13E1">
        <w:rPr>
          <w:rFonts w:asciiTheme="minorHAnsi" w:hAnsiTheme="minorHAnsi" w:cstheme="minorHAnsi"/>
          <w:spacing w:val="-6"/>
        </w:rPr>
        <w:t>Date:</w:t>
      </w:r>
      <w:r w:rsidRPr="00ED13E1">
        <w:rPr>
          <w:rFonts w:asciiTheme="minorHAnsi" w:hAnsiTheme="minorHAnsi" w:cstheme="minorHAnsi"/>
          <w:spacing w:val="-6"/>
        </w:rPr>
        <w:tab/>
      </w:r>
      <w:r w:rsidRPr="00ED13E1">
        <w:rPr>
          <w:rFonts w:asciiTheme="minorHAnsi" w:hAnsiTheme="minorHAnsi" w:cstheme="minorHAnsi"/>
        </w:rPr>
        <w:t>/</w:t>
      </w:r>
      <w:r w:rsidRPr="00ED13E1">
        <w:rPr>
          <w:rFonts w:asciiTheme="minorHAnsi" w:hAnsiTheme="minorHAnsi" w:cstheme="minorHAnsi"/>
        </w:rPr>
        <w:tab/>
        <w:t>/</w:t>
      </w:r>
    </w:p>
    <w:p w:rsidR="00ED13E1" w:rsidRPr="00ED13E1" w:rsidRDefault="00ED13E1" w:rsidP="00ED13E1"/>
    <w:p w:rsidR="00ED13E1" w:rsidRPr="00ED13E1" w:rsidRDefault="00ED13E1" w:rsidP="00ED13E1"/>
    <w:p w:rsidR="00ED13E1" w:rsidRDefault="00ED13E1" w:rsidP="00ED13E1">
      <w:pPr>
        <w:rPr>
          <w:rFonts w:asciiTheme="minorHAnsi" w:hAnsiTheme="minorHAnsi" w:cstheme="minorHAnsi"/>
          <w:b/>
          <w:bCs/>
          <w:spacing w:val="-4"/>
          <w:sz w:val="19"/>
          <w:szCs w:val="19"/>
          <w:u w:val="single"/>
        </w:rPr>
      </w:pPr>
    </w:p>
    <w:p w:rsidR="00ED13E1" w:rsidRPr="00ED13E1" w:rsidRDefault="00ED13E1" w:rsidP="00ED13E1">
      <w:pPr>
        <w:tabs>
          <w:tab w:val="left" w:pos="5189"/>
        </w:tabs>
      </w:pPr>
      <w:r>
        <w:tab/>
      </w:r>
    </w:p>
    <w:sectPr w:rsidR="00ED13E1" w:rsidRPr="00ED13E1" w:rsidSect="00ED13E1">
      <w:headerReference w:type="default" r:id="rId7"/>
      <w:type w:val="continuous"/>
      <w:pgSz w:w="16840" w:h="11910" w:orient="landscape"/>
      <w:pgMar w:top="284" w:right="737" w:bottom="284" w:left="737" w:header="28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00F" w:rsidRDefault="00F3200F" w:rsidP="00ED13E1">
      <w:r>
        <w:separator/>
      </w:r>
    </w:p>
  </w:endnote>
  <w:endnote w:type="continuationSeparator" w:id="0">
    <w:p w:rsidR="00F3200F" w:rsidRDefault="00F3200F" w:rsidP="00ED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00F" w:rsidRDefault="00F3200F" w:rsidP="00ED13E1">
      <w:r>
        <w:separator/>
      </w:r>
    </w:p>
  </w:footnote>
  <w:footnote w:type="continuationSeparator" w:id="0">
    <w:p w:rsidR="00F3200F" w:rsidRDefault="00F3200F" w:rsidP="00ED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E1" w:rsidRPr="00ED13E1" w:rsidRDefault="00ED13E1" w:rsidP="00ED13E1">
    <w:pPr>
      <w:pStyle w:val="Tekstpodstawowy"/>
      <w:spacing w:after="60"/>
      <w:ind w:left="113"/>
      <w:rPr>
        <w:rFonts w:asciiTheme="minorHAnsi" w:hAnsiTheme="minorHAnsi" w:cstheme="minorHAnsi"/>
      </w:rPr>
    </w:pPr>
    <w:r w:rsidRPr="00ED13E1">
      <w:rPr>
        <w:rFonts w:asciiTheme="minorHAnsi" w:hAnsiTheme="minorHAnsi" w:cstheme="minorHAnsi"/>
        <w:color w:val="EE7625"/>
      </w:rPr>
      <w:t xml:space="preserve">Cleaning (Waste Compactor and Baler) – Risk Assessment Template No.8 </w:t>
    </w:r>
    <w:r w:rsidRPr="00ED13E1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5E"/>
    <w:rsid w:val="00257727"/>
    <w:rsid w:val="007A53F3"/>
    <w:rsid w:val="00BD735E"/>
    <w:rsid w:val="00ED13E1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25C05-887C-4F8E-9480-975F1E0D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 Bold" w:eastAsia="Isidora Sans Alt Bold" w:hAnsi="Isidora Sans Alt Bold" w:cs="Isidora Sans Alt Bol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1"/>
    </w:pPr>
  </w:style>
  <w:style w:type="paragraph" w:styleId="Nagwek">
    <w:name w:val="header"/>
    <w:basedOn w:val="Normalny"/>
    <w:link w:val="NagwekZnak"/>
    <w:uiPriority w:val="99"/>
    <w:unhideWhenUsed/>
    <w:rsid w:val="00ED1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3E1"/>
    <w:rPr>
      <w:rFonts w:ascii="Isidora Sans Alt Bold" w:eastAsia="Isidora Sans Alt Bold" w:hAnsi="Isidora Sans Alt Bold" w:cs="Isidora Sans Alt Bold"/>
    </w:rPr>
  </w:style>
  <w:style w:type="paragraph" w:styleId="Stopka">
    <w:name w:val="footer"/>
    <w:basedOn w:val="Normalny"/>
    <w:link w:val="StopkaZnak"/>
    <w:uiPriority w:val="99"/>
    <w:unhideWhenUsed/>
    <w:rsid w:val="00ED1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3E1"/>
    <w:rPr>
      <w:rFonts w:ascii="Isidora Sans Alt Bold" w:eastAsia="Isidora Sans Alt Bold" w:hAnsi="Isidora Sans Alt Bold" w:cs="Isidora Sans Alt 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a.ie/eng/education/managing_safety_and_health_in_schools/new_guidelines_files/ms_word_files/maintenance-_waste-compactor-and-or-baler_&#8211;no-44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3</cp:revision>
  <dcterms:created xsi:type="dcterms:W3CDTF">2019-03-06T08:56:00Z</dcterms:created>
  <dcterms:modified xsi:type="dcterms:W3CDTF">2019-04-01T15:29:00Z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