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873"/>
        <w:gridCol w:w="1106"/>
        <w:gridCol w:w="1093"/>
        <w:gridCol w:w="3846"/>
        <w:gridCol w:w="738"/>
        <w:gridCol w:w="3725"/>
        <w:gridCol w:w="1407"/>
        <w:gridCol w:w="1479"/>
      </w:tblGrid>
      <w:tr w:rsidR="005342D6" w:rsidRPr="00F62E4A" w:rsidTr="00F62E4A">
        <w:trPr>
          <w:trHeight w:val="1304"/>
          <w:tblHeader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342D6" w:rsidRPr="00F62E4A" w:rsidRDefault="00DA7F5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342D6" w:rsidRPr="00F62E4A" w:rsidRDefault="00DA7F5D">
            <w:pPr>
              <w:pStyle w:val="TableParagraph"/>
              <w:spacing w:before="3" w:line="220" w:lineRule="auto"/>
              <w:ind w:left="62" w:right="49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5342D6" w:rsidRPr="00F62E4A" w:rsidRDefault="00DA7F5D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342D6" w:rsidRPr="00F62E4A" w:rsidRDefault="00DA7F5D">
            <w:pPr>
              <w:pStyle w:val="TableParagraph"/>
              <w:spacing w:before="3" w:line="220" w:lineRule="auto"/>
              <w:ind w:left="62" w:right="229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342D6" w:rsidRPr="00F62E4A" w:rsidRDefault="00DA7F5D">
            <w:pPr>
              <w:pStyle w:val="TableParagraph"/>
              <w:spacing w:line="216" w:lineRule="exact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342D6" w:rsidRPr="00F62E4A" w:rsidRDefault="00DA7F5D">
            <w:pPr>
              <w:pStyle w:val="TableParagraph"/>
              <w:spacing w:before="3"/>
              <w:ind w:left="63"/>
              <w:rPr>
                <w:rFonts w:asciiTheme="minorHAnsi" w:hAnsiTheme="minorHAnsi" w:cstheme="minorHAnsi"/>
                <w:b/>
                <w:sz w:val="16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342D6" w:rsidRPr="00F62E4A" w:rsidRDefault="00DA7F5D">
            <w:pPr>
              <w:pStyle w:val="TableParagraph"/>
              <w:spacing w:before="8" w:line="249" w:lineRule="auto"/>
              <w:ind w:left="63" w:right="70"/>
              <w:rPr>
                <w:rFonts w:asciiTheme="minorHAnsi" w:hAnsiTheme="minorHAnsi" w:cstheme="minorHAnsi"/>
                <w:b/>
                <w:sz w:val="16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F62E4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F62E4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84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342D6" w:rsidRPr="00F62E4A" w:rsidRDefault="00DA7F5D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342D6" w:rsidRPr="00F62E4A" w:rsidRDefault="00DA7F5D">
            <w:pPr>
              <w:pStyle w:val="TableParagraph"/>
              <w:spacing w:before="3" w:line="220" w:lineRule="auto"/>
              <w:ind w:left="64" w:right="54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in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place?</w:t>
            </w:r>
          </w:p>
          <w:p w:rsidR="005342D6" w:rsidRPr="00F62E4A" w:rsidRDefault="00DA7F5D">
            <w:pPr>
              <w:pStyle w:val="TableParagraph"/>
              <w:spacing w:before="181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72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342D6" w:rsidRPr="00F62E4A" w:rsidRDefault="00DA7F5D">
            <w:pPr>
              <w:pStyle w:val="TableParagraph"/>
              <w:spacing w:before="29" w:line="189" w:lineRule="auto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F62E4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342D6" w:rsidRPr="00F62E4A" w:rsidRDefault="00DA7F5D">
            <w:pPr>
              <w:pStyle w:val="TableParagraph"/>
              <w:spacing w:before="3" w:line="220" w:lineRule="auto"/>
              <w:ind w:left="66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342D6" w:rsidRPr="00F62E4A" w:rsidRDefault="00DA7F5D">
            <w:pPr>
              <w:pStyle w:val="TableParagraph"/>
              <w:spacing w:before="3" w:line="220" w:lineRule="auto"/>
              <w:ind w:left="67"/>
              <w:rPr>
                <w:rFonts w:asciiTheme="minorHAnsi" w:hAnsiTheme="minorHAnsi" w:cstheme="minorHAnsi"/>
                <w:b/>
                <w:sz w:val="19"/>
              </w:rPr>
            </w:pPr>
            <w:r w:rsidRPr="00F62E4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342D6" w:rsidRPr="00F62E4A">
        <w:trPr>
          <w:trHeight w:val="1602"/>
        </w:trPr>
        <w:tc>
          <w:tcPr>
            <w:tcW w:w="1110" w:type="dxa"/>
          </w:tcPr>
          <w:p w:rsidR="005342D6" w:rsidRPr="00F62E4A" w:rsidRDefault="00DA7F5D">
            <w:pPr>
              <w:pStyle w:val="TableParagraph"/>
              <w:spacing w:before="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>Defective work equipment</w:t>
            </w:r>
          </w:p>
        </w:tc>
        <w:tc>
          <w:tcPr>
            <w:tcW w:w="873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5342D6" w:rsidRPr="00F62E4A" w:rsidRDefault="00DA7F5D">
            <w:pPr>
              <w:pStyle w:val="TableParagraph"/>
              <w:spacing w:before="6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pacing w:val="-6"/>
                <w:sz w:val="19"/>
              </w:rPr>
              <w:t xml:space="preserve">Severe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injuries </w:t>
            </w:r>
            <w:r w:rsidR="009516EF">
              <w:rPr>
                <w:rFonts w:asciiTheme="minorHAnsi" w:hAnsiTheme="minorHAnsi" w:cstheme="minorHAnsi"/>
                <w:spacing w:val="-5"/>
                <w:sz w:val="19"/>
              </w:rPr>
              <w:br/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arising </w:t>
            </w:r>
            <w:r w:rsidRPr="00F62E4A">
              <w:rPr>
                <w:rFonts w:asciiTheme="minorHAnsi" w:hAnsiTheme="minorHAnsi" w:cstheme="minorHAnsi"/>
                <w:spacing w:val="-11"/>
                <w:sz w:val="19"/>
              </w:rPr>
              <w:t xml:space="preserve">from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F62E4A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>work equipment</w:t>
            </w:r>
          </w:p>
        </w:tc>
        <w:tc>
          <w:tcPr>
            <w:tcW w:w="1093" w:type="dxa"/>
          </w:tcPr>
          <w:p w:rsidR="005342D6" w:rsidRPr="00F62E4A" w:rsidRDefault="00DA7F5D">
            <w:pPr>
              <w:pStyle w:val="TableParagraph"/>
              <w:spacing w:line="210" w:lineRule="exact"/>
              <w:ind w:left="13"/>
              <w:jc w:val="center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46" w:type="dxa"/>
          </w:tcPr>
          <w:p w:rsidR="005342D6" w:rsidRPr="00F62E4A" w:rsidRDefault="00DA7F5D">
            <w:pPr>
              <w:pStyle w:val="TableParagraph"/>
              <w:spacing w:before="6" w:line="211" w:lineRule="auto"/>
              <w:ind w:left="59" w:right="18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Maintain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F62E4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F62E4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safe working </w:t>
            </w:r>
            <w:r w:rsidRPr="00F62E4A">
              <w:rPr>
                <w:rFonts w:asciiTheme="minorHAnsi" w:hAnsiTheme="minorHAnsi" w:cstheme="minorHAnsi"/>
                <w:spacing w:val="-6"/>
                <w:sz w:val="19"/>
              </w:rPr>
              <w:t>order</w:t>
            </w:r>
          </w:p>
          <w:p w:rsidR="005342D6" w:rsidRPr="00F62E4A" w:rsidRDefault="005342D6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5342D6" w:rsidRPr="00F62E4A" w:rsidRDefault="00DA7F5D">
            <w:pPr>
              <w:pStyle w:val="TableParagraph"/>
              <w:spacing w:line="211" w:lineRule="auto"/>
              <w:ind w:left="59" w:right="18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Carry out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inspections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of work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62E4A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62E4A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>height</w:t>
            </w:r>
          </w:p>
        </w:tc>
        <w:tc>
          <w:tcPr>
            <w:tcW w:w="738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25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07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9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342D6" w:rsidRPr="00F62E4A">
        <w:trPr>
          <w:trHeight w:val="1889"/>
        </w:trPr>
        <w:tc>
          <w:tcPr>
            <w:tcW w:w="1110" w:type="dxa"/>
          </w:tcPr>
          <w:p w:rsidR="005342D6" w:rsidRPr="00F62E4A" w:rsidRDefault="00DA7F5D">
            <w:pPr>
              <w:pStyle w:val="TableParagraph"/>
              <w:spacing w:before="6"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>Unsuitable working platforms</w:t>
            </w:r>
          </w:p>
        </w:tc>
        <w:tc>
          <w:tcPr>
            <w:tcW w:w="873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5342D6" w:rsidRPr="00F62E4A" w:rsidRDefault="00DA7F5D">
            <w:pPr>
              <w:pStyle w:val="TableParagraph"/>
              <w:spacing w:before="6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pacing w:val="-6"/>
                <w:sz w:val="19"/>
              </w:rPr>
              <w:t xml:space="preserve">Severe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injuries </w:t>
            </w:r>
            <w:r w:rsidR="009516EF">
              <w:rPr>
                <w:rFonts w:asciiTheme="minorHAnsi" w:hAnsiTheme="minorHAnsi" w:cstheme="minorHAnsi"/>
                <w:spacing w:val="-5"/>
                <w:sz w:val="19"/>
              </w:rPr>
              <w:br/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arising </w:t>
            </w:r>
            <w:r w:rsidRPr="00F62E4A">
              <w:rPr>
                <w:rFonts w:asciiTheme="minorHAnsi" w:hAnsiTheme="minorHAnsi" w:cstheme="minorHAnsi"/>
                <w:spacing w:val="-11"/>
                <w:sz w:val="19"/>
              </w:rPr>
              <w:t xml:space="preserve">from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unsuitable </w:t>
            </w:r>
            <w:r w:rsidRPr="00F62E4A">
              <w:rPr>
                <w:rFonts w:asciiTheme="minorHAnsi" w:hAnsiTheme="minorHAnsi" w:cstheme="minorHAnsi"/>
                <w:spacing w:val="-6"/>
                <w:sz w:val="19"/>
              </w:rPr>
              <w:t xml:space="preserve">elevated </w:t>
            </w:r>
            <w:r w:rsidR="009516EF">
              <w:rPr>
                <w:rFonts w:asciiTheme="minorHAnsi" w:hAnsiTheme="minorHAnsi" w:cstheme="minorHAnsi"/>
                <w:spacing w:val="-6"/>
                <w:sz w:val="19"/>
              </w:rPr>
              <w:br/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work </w:t>
            </w:r>
            <w:r w:rsidRPr="00F62E4A">
              <w:rPr>
                <w:rFonts w:asciiTheme="minorHAnsi" w:hAnsiTheme="minorHAnsi" w:cstheme="minorHAnsi"/>
                <w:spacing w:val="-6"/>
                <w:sz w:val="19"/>
              </w:rPr>
              <w:t>platforms</w:t>
            </w:r>
          </w:p>
        </w:tc>
        <w:tc>
          <w:tcPr>
            <w:tcW w:w="1093" w:type="dxa"/>
          </w:tcPr>
          <w:p w:rsidR="005342D6" w:rsidRPr="00F62E4A" w:rsidRDefault="00DA7F5D">
            <w:pPr>
              <w:pStyle w:val="TableParagraph"/>
              <w:spacing w:line="211" w:lineRule="exact"/>
              <w:ind w:left="13"/>
              <w:jc w:val="center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46" w:type="dxa"/>
          </w:tcPr>
          <w:p w:rsidR="005342D6" w:rsidRPr="00F62E4A" w:rsidRDefault="00DA7F5D">
            <w:pPr>
              <w:pStyle w:val="TableParagraph"/>
              <w:spacing w:before="7" w:line="211" w:lineRule="auto"/>
              <w:ind w:left="59" w:right="18"/>
              <w:rPr>
                <w:rFonts w:asciiTheme="minorHAnsi" w:hAnsiTheme="minorHAnsi" w:cstheme="minorHAnsi"/>
                <w:sz w:val="11"/>
              </w:rPr>
            </w:pP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The most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F62E4A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F62E4A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F62E4A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chosen </w:t>
            </w:r>
            <w:r w:rsidRPr="00F62E4A">
              <w:rPr>
                <w:rFonts w:asciiTheme="minorHAnsi" w:hAnsiTheme="minorHAnsi" w:cstheme="minorHAnsi"/>
                <w:position w:val="6"/>
                <w:sz w:val="11"/>
              </w:rPr>
              <w:t>9</w:t>
            </w:r>
          </w:p>
          <w:p w:rsidR="005342D6" w:rsidRPr="00F62E4A" w:rsidRDefault="005342D6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</w:rPr>
            </w:pPr>
          </w:p>
          <w:p w:rsidR="005342D6" w:rsidRPr="00F62E4A" w:rsidRDefault="00DA7F5D">
            <w:pPr>
              <w:pStyle w:val="TableParagraph"/>
              <w:spacing w:line="211" w:lineRule="auto"/>
              <w:ind w:left="59" w:right="18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Unsuitable elevated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platforms </w:t>
            </w:r>
            <w:r w:rsidRPr="00F62E4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not used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for raising persons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62E4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>height</w:t>
            </w:r>
          </w:p>
        </w:tc>
        <w:tc>
          <w:tcPr>
            <w:tcW w:w="738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25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07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9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342D6" w:rsidRPr="00F62E4A">
        <w:trPr>
          <w:trHeight w:val="982"/>
        </w:trPr>
        <w:tc>
          <w:tcPr>
            <w:tcW w:w="1110" w:type="dxa"/>
          </w:tcPr>
          <w:p w:rsidR="005342D6" w:rsidRPr="00F62E4A" w:rsidRDefault="00DA7F5D">
            <w:pPr>
              <w:pStyle w:val="TableParagraph"/>
              <w:spacing w:before="5" w:line="211" w:lineRule="auto"/>
              <w:ind w:left="56" w:right="147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>Accessing high windows</w:t>
            </w:r>
          </w:p>
        </w:tc>
        <w:tc>
          <w:tcPr>
            <w:tcW w:w="873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5342D6" w:rsidRPr="00F62E4A" w:rsidRDefault="00DA7F5D">
            <w:pPr>
              <w:pStyle w:val="TableParagraph"/>
              <w:spacing w:before="6" w:line="211" w:lineRule="auto"/>
              <w:ind w:left="57" w:right="174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>Falls from height</w:t>
            </w:r>
          </w:p>
        </w:tc>
        <w:tc>
          <w:tcPr>
            <w:tcW w:w="1093" w:type="dxa"/>
          </w:tcPr>
          <w:p w:rsidR="005342D6" w:rsidRPr="00F62E4A" w:rsidRDefault="00DA7F5D">
            <w:pPr>
              <w:pStyle w:val="TableParagraph"/>
              <w:spacing w:line="210" w:lineRule="exact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846" w:type="dxa"/>
          </w:tcPr>
          <w:p w:rsidR="005342D6" w:rsidRPr="00F62E4A" w:rsidRDefault="00DA7F5D">
            <w:pPr>
              <w:pStyle w:val="TableParagraph"/>
              <w:spacing w:before="6" w:line="211" w:lineRule="auto"/>
              <w:ind w:left="59" w:right="18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window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pole </w:t>
            </w:r>
            <w:r w:rsidRPr="00F62E4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step ladder </w:t>
            </w:r>
            <w:r w:rsidRPr="00F62E4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used to open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windows </w:t>
            </w:r>
            <w:r w:rsidRPr="00F62E4A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F62E4A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F62E4A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 xml:space="preserve">have opening mechanism </w:t>
            </w:r>
            <w:r w:rsidRPr="00F62E4A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F62E4A">
              <w:rPr>
                <w:rFonts w:asciiTheme="minorHAnsi" w:hAnsiTheme="minorHAnsi" w:cstheme="minorHAnsi"/>
                <w:spacing w:val="-6"/>
                <w:sz w:val="19"/>
              </w:rPr>
              <w:t xml:space="preserve">ground </w:t>
            </w:r>
            <w:r w:rsidRPr="00F62E4A">
              <w:rPr>
                <w:rFonts w:asciiTheme="minorHAnsi" w:hAnsiTheme="minorHAnsi" w:cstheme="minorHAnsi"/>
                <w:spacing w:val="-5"/>
                <w:sz w:val="19"/>
              </w:rPr>
              <w:t>level</w:t>
            </w:r>
          </w:p>
        </w:tc>
        <w:tc>
          <w:tcPr>
            <w:tcW w:w="738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25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07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9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342D6" w:rsidRPr="00F62E4A">
        <w:trPr>
          <w:trHeight w:val="1032"/>
        </w:trPr>
        <w:tc>
          <w:tcPr>
            <w:tcW w:w="1110" w:type="dxa"/>
          </w:tcPr>
          <w:p w:rsidR="005342D6" w:rsidRPr="00F62E4A" w:rsidRDefault="00DA7F5D">
            <w:pPr>
              <w:pStyle w:val="TableParagraph"/>
              <w:spacing w:before="6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>Use of ladders</w:t>
            </w:r>
          </w:p>
        </w:tc>
        <w:tc>
          <w:tcPr>
            <w:tcW w:w="873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5342D6" w:rsidRPr="00F62E4A" w:rsidRDefault="00DA7F5D">
            <w:pPr>
              <w:pStyle w:val="TableParagraph"/>
              <w:spacing w:before="6" w:line="211" w:lineRule="auto"/>
              <w:ind w:left="57" w:right="174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>Falls from height</w:t>
            </w:r>
          </w:p>
        </w:tc>
        <w:tc>
          <w:tcPr>
            <w:tcW w:w="1093" w:type="dxa"/>
          </w:tcPr>
          <w:p w:rsidR="005342D6" w:rsidRPr="00F62E4A" w:rsidRDefault="00DA7F5D">
            <w:pPr>
              <w:pStyle w:val="TableParagraph"/>
              <w:spacing w:line="210" w:lineRule="exact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F62E4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46" w:type="dxa"/>
          </w:tcPr>
          <w:p w:rsidR="005342D6" w:rsidRPr="00F62E4A" w:rsidRDefault="00F93C44">
            <w:pPr>
              <w:pStyle w:val="TableParagraph"/>
              <w:spacing w:line="197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DA7F5D" w:rsidRPr="00F62E4A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Cleaning (Work at Height – Ladders)</w:t>
              </w:r>
            </w:hyperlink>
          </w:p>
          <w:p w:rsidR="005342D6" w:rsidRPr="00F62E4A" w:rsidRDefault="00F93C44">
            <w:pPr>
              <w:pStyle w:val="TableParagraph"/>
              <w:spacing w:line="200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DA7F5D" w:rsidRPr="00F62E4A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– Template No. 9</w:t>
              </w:r>
            </w:hyperlink>
          </w:p>
          <w:p w:rsidR="005342D6" w:rsidRPr="00F62E4A" w:rsidRDefault="00F93C44">
            <w:pPr>
              <w:pStyle w:val="TableParagraph"/>
              <w:spacing w:before="10" w:line="211" w:lineRule="auto"/>
              <w:ind w:left="59" w:right="512"/>
              <w:rPr>
                <w:rFonts w:asciiTheme="minorHAnsi" w:hAnsiTheme="minorHAnsi" w:cstheme="minorHAnsi"/>
                <w:b/>
                <w:sz w:val="19"/>
              </w:rPr>
            </w:pPr>
            <w:hyperlink r:id="rId8">
              <w:r w:rsidR="00DA7F5D" w:rsidRPr="00F62E4A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Maintenance (Work at Height – Ladders) – Template No. 45</w:t>
              </w:r>
            </w:hyperlink>
            <w:bookmarkStart w:id="0" w:name="_GoBack"/>
            <w:bookmarkEnd w:id="0"/>
          </w:p>
        </w:tc>
        <w:tc>
          <w:tcPr>
            <w:tcW w:w="738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25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07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9" w:type="dxa"/>
          </w:tcPr>
          <w:p w:rsidR="005342D6" w:rsidRPr="00F62E4A" w:rsidRDefault="005342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342D6" w:rsidRPr="00F62E4A" w:rsidRDefault="005342D6">
      <w:pPr>
        <w:rPr>
          <w:rFonts w:asciiTheme="minorHAnsi" w:hAnsiTheme="minorHAnsi" w:cstheme="minorHAnsi"/>
          <w:sz w:val="18"/>
        </w:rPr>
        <w:sectPr w:rsidR="005342D6" w:rsidRPr="00F62E4A" w:rsidSect="00F62E4A">
          <w:headerReference w:type="default" r:id="rId9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5342D6" w:rsidRPr="00F62E4A" w:rsidRDefault="005342D6">
      <w:pPr>
        <w:pStyle w:val="Tekstpodstawowy"/>
        <w:spacing w:before="9"/>
        <w:rPr>
          <w:rFonts w:asciiTheme="minorHAnsi" w:hAnsiTheme="minorHAnsi" w:cstheme="minorHAnsi"/>
          <w:sz w:val="14"/>
        </w:rPr>
      </w:pPr>
    </w:p>
    <w:p w:rsidR="005342D6" w:rsidRPr="00F62E4A" w:rsidRDefault="00DA7F5D">
      <w:pPr>
        <w:tabs>
          <w:tab w:val="left" w:pos="909"/>
        </w:tabs>
        <w:ind w:left="465"/>
        <w:rPr>
          <w:rFonts w:asciiTheme="minorHAnsi" w:hAnsiTheme="minorHAnsi" w:cstheme="minorHAnsi"/>
          <w:sz w:val="17"/>
        </w:rPr>
      </w:pPr>
      <w:r w:rsidRPr="00F62E4A">
        <w:rPr>
          <w:rFonts w:asciiTheme="minorHAnsi" w:hAnsiTheme="minorHAnsi" w:cstheme="minorHAnsi"/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539041</wp:posOffset>
            </wp:positionH>
            <wp:positionV relativeFrom="paragraph">
              <wp:posOffset>-4231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2E4A">
        <w:rPr>
          <w:rFonts w:asciiTheme="minorHAnsi" w:hAnsiTheme="minorHAnsi" w:cstheme="minorHAnsi"/>
          <w:w w:val="91"/>
          <w:position w:val="6"/>
          <w:sz w:val="10"/>
          <w:u w:val="single" w:color="A7A9AC"/>
        </w:rPr>
        <w:t xml:space="preserve"> </w:t>
      </w:r>
      <w:r w:rsidRPr="00F62E4A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F62E4A">
        <w:rPr>
          <w:rFonts w:asciiTheme="minorHAnsi" w:hAnsiTheme="minorHAnsi" w:cstheme="minorHAnsi"/>
          <w:position w:val="6"/>
          <w:sz w:val="10"/>
        </w:rPr>
        <w:t xml:space="preserve">     </w:t>
      </w:r>
      <w:r w:rsidRPr="00F62E4A">
        <w:rPr>
          <w:rFonts w:asciiTheme="minorHAnsi" w:hAnsiTheme="minorHAnsi" w:cstheme="minorHAnsi"/>
          <w:spacing w:val="-11"/>
          <w:position w:val="6"/>
          <w:sz w:val="10"/>
        </w:rPr>
        <w:t xml:space="preserve"> </w:t>
      </w:r>
      <w:r w:rsidRPr="00F62E4A">
        <w:rPr>
          <w:rFonts w:asciiTheme="minorHAnsi" w:hAnsiTheme="minorHAnsi" w:cstheme="minorHAnsi"/>
          <w:position w:val="6"/>
          <w:sz w:val="10"/>
        </w:rPr>
        <w:t>9</w:t>
      </w:r>
      <w:r w:rsidRPr="00F62E4A">
        <w:rPr>
          <w:rFonts w:asciiTheme="minorHAnsi" w:hAnsiTheme="minorHAnsi" w:cstheme="minorHAnsi"/>
          <w:spacing w:val="-12"/>
          <w:position w:val="6"/>
          <w:sz w:val="10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This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pacing w:val="-3"/>
          <w:sz w:val="17"/>
        </w:rPr>
        <w:t>requirement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arises</w:t>
      </w:r>
      <w:r w:rsidRPr="00F62E4A">
        <w:rPr>
          <w:rFonts w:asciiTheme="minorHAnsi" w:hAnsiTheme="minorHAnsi" w:cstheme="minorHAnsi"/>
          <w:spacing w:val="-34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out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of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Regulation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100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of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the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pacing w:val="-4"/>
          <w:sz w:val="17"/>
        </w:rPr>
        <w:t>Safety,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Health</w:t>
      </w:r>
      <w:r w:rsidRPr="00F62E4A">
        <w:rPr>
          <w:rFonts w:asciiTheme="minorHAnsi" w:hAnsiTheme="minorHAnsi" w:cstheme="minorHAnsi"/>
          <w:spacing w:val="-34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and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pacing w:val="-3"/>
          <w:sz w:val="17"/>
        </w:rPr>
        <w:t>Welfare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at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pacing w:val="-3"/>
          <w:sz w:val="17"/>
        </w:rPr>
        <w:t>Work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(General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Application)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Regulations</w:t>
      </w:r>
      <w:r w:rsidRPr="00F62E4A">
        <w:rPr>
          <w:rFonts w:asciiTheme="minorHAnsi" w:hAnsiTheme="minorHAnsi" w:cstheme="minorHAnsi"/>
          <w:spacing w:val="-33"/>
          <w:sz w:val="17"/>
        </w:rPr>
        <w:t xml:space="preserve"> </w:t>
      </w:r>
      <w:r w:rsidRPr="00F62E4A">
        <w:rPr>
          <w:rFonts w:asciiTheme="minorHAnsi" w:hAnsiTheme="minorHAnsi" w:cstheme="minorHAnsi"/>
          <w:sz w:val="17"/>
        </w:rPr>
        <w:t>2007</w:t>
      </w:r>
    </w:p>
    <w:p w:rsidR="005342D6" w:rsidRPr="00F62E4A" w:rsidRDefault="00DA7F5D">
      <w:pPr>
        <w:spacing w:before="52"/>
        <w:ind w:left="108"/>
        <w:rPr>
          <w:rFonts w:asciiTheme="minorHAnsi" w:hAnsiTheme="minorHAnsi" w:cstheme="minorHAnsi"/>
          <w:sz w:val="14"/>
        </w:rPr>
      </w:pPr>
      <w:r w:rsidRPr="00F62E4A">
        <w:rPr>
          <w:rFonts w:asciiTheme="minorHAnsi" w:hAnsiTheme="minorHAnsi" w:cstheme="minorHAnsi"/>
        </w:rPr>
        <w:br w:type="column"/>
      </w:r>
      <w:r w:rsidRPr="00F62E4A">
        <w:rPr>
          <w:rFonts w:asciiTheme="minorHAnsi" w:hAnsiTheme="minorHAnsi" w:cstheme="minorHAnsi"/>
          <w:sz w:val="14"/>
        </w:rPr>
        <w:t>© All Rights Reserved</w:t>
      </w:r>
    </w:p>
    <w:p w:rsidR="005342D6" w:rsidRPr="00F62E4A" w:rsidRDefault="005342D6">
      <w:pPr>
        <w:rPr>
          <w:rFonts w:asciiTheme="minorHAnsi" w:hAnsiTheme="minorHAnsi" w:cstheme="minorHAnsi"/>
          <w:sz w:val="14"/>
        </w:rPr>
        <w:sectPr w:rsidR="005342D6" w:rsidRPr="00F62E4A">
          <w:type w:val="continuous"/>
          <w:pgSz w:w="16840" w:h="11910" w:orient="landscape"/>
          <w:pgMar w:top="560" w:right="480" w:bottom="280" w:left="740" w:header="708" w:footer="708" w:gutter="0"/>
          <w:cols w:num="2" w:space="708" w:equalWidth="0">
            <w:col w:w="10280" w:space="3617"/>
            <w:col w:w="1723"/>
          </w:cols>
        </w:sectPr>
      </w:pPr>
    </w:p>
    <w:p w:rsidR="005342D6" w:rsidRPr="00F62E4A" w:rsidRDefault="005342D6">
      <w:pPr>
        <w:rPr>
          <w:rFonts w:asciiTheme="minorHAnsi" w:hAnsiTheme="minorHAnsi" w:cstheme="minorHAnsi"/>
          <w:sz w:val="20"/>
        </w:rPr>
      </w:pPr>
    </w:p>
    <w:p w:rsidR="005342D6" w:rsidRPr="00F62E4A" w:rsidRDefault="005342D6">
      <w:pPr>
        <w:spacing w:before="11"/>
        <w:rPr>
          <w:rFonts w:asciiTheme="minorHAnsi" w:hAnsiTheme="minorHAnsi" w:cstheme="minorHAnsi"/>
          <w:sz w:val="18"/>
        </w:rPr>
      </w:pPr>
    </w:p>
    <w:p w:rsidR="005342D6" w:rsidRPr="00F62E4A" w:rsidRDefault="00DA7F5D" w:rsidP="00F62E4A">
      <w:pPr>
        <w:keepNext/>
        <w:keepLines/>
        <w:widowControl/>
        <w:spacing w:before="81" w:line="228" w:lineRule="exact"/>
        <w:ind w:left="112"/>
        <w:rPr>
          <w:rFonts w:asciiTheme="minorHAnsi" w:hAnsiTheme="minorHAnsi" w:cstheme="minorHAnsi"/>
          <w:sz w:val="19"/>
        </w:rPr>
      </w:pPr>
      <w:r w:rsidRPr="00F62E4A">
        <w:rPr>
          <w:rFonts w:asciiTheme="minorHAnsi" w:hAnsiTheme="minorHAnsi" w:cstheme="minorHAnsi"/>
          <w:sz w:val="19"/>
        </w:rPr>
        <w:t xml:space="preserve">If there is one or more </w:t>
      </w:r>
      <w:r w:rsidRPr="00F62E4A">
        <w:rPr>
          <w:rFonts w:asciiTheme="minorHAnsi" w:hAnsiTheme="minorHAnsi" w:cstheme="minorHAnsi"/>
          <w:b/>
          <w:sz w:val="19"/>
        </w:rPr>
        <w:t xml:space="preserve">High Risk (H) </w:t>
      </w:r>
      <w:r w:rsidRPr="00F62E4A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5342D6" w:rsidRPr="00F62E4A" w:rsidRDefault="00DA7F5D" w:rsidP="00F62E4A">
      <w:pPr>
        <w:keepNext/>
        <w:keepLines/>
        <w:widowControl/>
        <w:spacing w:line="228" w:lineRule="exact"/>
        <w:ind w:left="112"/>
        <w:rPr>
          <w:rFonts w:asciiTheme="minorHAnsi" w:hAnsiTheme="minorHAnsi" w:cstheme="minorHAnsi"/>
          <w:sz w:val="19"/>
        </w:rPr>
      </w:pPr>
      <w:r w:rsidRPr="00F62E4A">
        <w:rPr>
          <w:rFonts w:asciiTheme="minorHAnsi" w:hAnsiTheme="minorHAnsi" w:cstheme="minorHAnsi"/>
          <w:b/>
          <w:spacing w:val="-6"/>
          <w:sz w:val="19"/>
        </w:rPr>
        <w:t>Medium</w:t>
      </w:r>
      <w:r w:rsidRPr="00F62E4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b/>
          <w:spacing w:val="-5"/>
          <w:sz w:val="19"/>
        </w:rPr>
        <w:t>Risk</w:t>
      </w:r>
      <w:r w:rsidRPr="00F62E4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b/>
          <w:spacing w:val="-5"/>
          <w:sz w:val="19"/>
        </w:rPr>
        <w:t>(M)</w:t>
      </w:r>
      <w:r w:rsidRPr="00F62E4A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6"/>
          <w:sz w:val="19"/>
        </w:rPr>
        <w:t>actions</w:t>
      </w:r>
      <w:r w:rsidRPr="00F62E4A">
        <w:rPr>
          <w:rFonts w:asciiTheme="minorHAnsi" w:hAnsiTheme="minorHAnsi" w:cstheme="minorHAnsi"/>
          <w:spacing w:val="-10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5"/>
          <w:sz w:val="19"/>
        </w:rPr>
        <w:t>should</w:t>
      </w:r>
      <w:r w:rsidRPr="00F62E4A">
        <w:rPr>
          <w:rFonts w:asciiTheme="minorHAnsi" w:hAnsiTheme="minorHAnsi" w:cstheme="minorHAnsi"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3"/>
          <w:sz w:val="19"/>
        </w:rPr>
        <w:t>be</w:t>
      </w:r>
      <w:r w:rsidRPr="00F62E4A">
        <w:rPr>
          <w:rFonts w:asciiTheme="minorHAnsi" w:hAnsiTheme="minorHAnsi" w:cstheme="minorHAnsi"/>
          <w:spacing w:val="-10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5"/>
          <w:sz w:val="19"/>
        </w:rPr>
        <w:t>dealt</w:t>
      </w:r>
      <w:r w:rsidRPr="00F62E4A">
        <w:rPr>
          <w:rFonts w:asciiTheme="minorHAnsi" w:hAnsiTheme="minorHAnsi" w:cstheme="minorHAnsi"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5"/>
          <w:sz w:val="19"/>
        </w:rPr>
        <w:t>with</w:t>
      </w:r>
      <w:r w:rsidRPr="00F62E4A">
        <w:rPr>
          <w:rFonts w:asciiTheme="minorHAnsi" w:hAnsiTheme="minorHAnsi" w:cstheme="minorHAnsi"/>
          <w:spacing w:val="-10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3"/>
          <w:sz w:val="19"/>
        </w:rPr>
        <w:t>as</w:t>
      </w:r>
      <w:r w:rsidRPr="00F62E4A">
        <w:rPr>
          <w:rFonts w:asciiTheme="minorHAnsi" w:hAnsiTheme="minorHAnsi" w:cstheme="minorHAnsi"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5"/>
          <w:sz w:val="19"/>
        </w:rPr>
        <w:t>soon</w:t>
      </w:r>
      <w:r w:rsidRPr="00F62E4A">
        <w:rPr>
          <w:rFonts w:asciiTheme="minorHAnsi" w:hAnsiTheme="minorHAnsi" w:cstheme="minorHAnsi"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3"/>
          <w:sz w:val="19"/>
        </w:rPr>
        <w:t>as</w:t>
      </w:r>
      <w:r w:rsidRPr="00F62E4A">
        <w:rPr>
          <w:rFonts w:asciiTheme="minorHAnsi" w:hAnsiTheme="minorHAnsi" w:cstheme="minorHAnsi"/>
          <w:spacing w:val="-10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F62E4A">
        <w:rPr>
          <w:rFonts w:asciiTheme="minorHAnsi" w:hAnsiTheme="minorHAnsi" w:cstheme="minorHAnsi"/>
          <w:spacing w:val="32"/>
          <w:sz w:val="19"/>
        </w:rPr>
        <w:t xml:space="preserve"> </w:t>
      </w:r>
      <w:r w:rsidRPr="00F62E4A">
        <w:rPr>
          <w:rFonts w:asciiTheme="minorHAnsi" w:hAnsiTheme="minorHAnsi" w:cstheme="minorHAnsi"/>
          <w:b/>
          <w:spacing w:val="-5"/>
          <w:sz w:val="19"/>
        </w:rPr>
        <w:t>Low</w:t>
      </w:r>
      <w:r w:rsidRPr="00F62E4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b/>
          <w:spacing w:val="-5"/>
          <w:sz w:val="19"/>
        </w:rPr>
        <w:t>Risk</w:t>
      </w:r>
      <w:r w:rsidRPr="00F62E4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b/>
          <w:spacing w:val="-4"/>
          <w:sz w:val="19"/>
        </w:rPr>
        <w:t>(L)</w:t>
      </w:r>
      <w:r w:rsidRPr="00F62E4A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6"/>
          <w:sz w:val="19"/>
        </w:rPr>
        <w:t>actions</w:t>
      </w:r>
      <w:r w:rsidRPr="00F62E4A">
        <w:rPr>
          <w:rFonts w:asciiTheme="minorHAnsi" w:hAnsiTheme="minorHAnsi" w:cstheme="minorHAnsi"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5"/>
          <w:sz w:val="19"/>
        </w:rPr>
        <w:t>should</w:t>
      </w:r>
      <w:r w:rsidRPr="00F62E4A">
        <w:rPr>
          <w:rFonts w:asciiTheme="minorHAnsi" w:hAnsiTheme="minorHAnsi" w:cstheme="minorHAnsi"/>
          <w:spacing w:val="-10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3"/>
          <w:sz w:val="19"/>
        </w:rPr>
        <w:t>be</w:t>
      </w:r>
      <w:r w:rsidRPr="00F62E4A">
        <w:rPr>
          <w:rFonts w:asciiTheme="minorHAnsi" w:hAnsiTheme="minorHAnsi" w:cstheme="minorHAnsi"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5"/>
          <w:sz w:val="19"/>
        </w:rPr>
        <w:t>dealt</w:t>
      </w:r>
      <w:r w:rsidRPr="00F62E4A">
        <w:rPr>
          <w:rFonts w:asciiTheme="minorHAnsi" w:hAnsiTheme="minorHAnsi" w:cstheme="minorHAnsi"/>
          <w:spacing w:val="-10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5"/>
          <w:sz w:val="19"/>
        </w:rPr>
        <w:t>with</w:t>
      </w:r>
      <w:r w:rsidRPr="00F62E4A">
        <w:rPr>
          <w:rFonts w:asciiTheme="minorHAnsi" w:hAnsiTheme="minorHAnsi" w:cstheme="minorHAnsi"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3"/>
          <w:sz w:val="19"/>
        </w:rPr>
        <w:t>as</w:t>
      </w:r>
      <w:r w:rsidRPr="00F62E4A">
        <w:rPr>
          <w:rFonts w:asciiTheme="minorHAnsi" w:hAnsiTheme="minorHAnsi" w:cstheme="minorHAnsi"/>
          <w:spacing w:val="-10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5"/>
          <w:sz w:val="19"/>
        </w:rPr>
        <w:t>soon</w:t>
      </w:r>
      <w:r w:rsidRPr="00F62E4A">
        <w:rPr>
          <w:rFonts w:asciiTheme="minorHAnsi" w:hAnsiTheme="minorHAnsi" w:cstheme="minorHAnsi"/>
          <w:spacing w:val="-11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3"/>
          <w:sz w:val="19"/>
        </w:rPr>
        <w:t>as</w:t>
      </w:r>
      <w:r w:rsidRPr="00F62E4A">
        <w:rPr>
          <w:rFonts w:asciiTheme="minorHAnsi" w:hAnsiTheme="minorHAnsi" w:cstheme="minorHAnsi"/>
          <w:spacing w:val="-10"/>
          <w:sz w:val="19"/>
        </w:rPr>
        <w:t xml:space="preserve"> </w:t>
      </w:r>
      <w:r w:rsidRPr="00F62E4A">
        <w:rPr>
          <w:rFonts w:asciiTheme="minorHAnsi" w:hAnsiTheme="minorHAnsi" w:cstheme="minorHAnsi"/>
          <w:spacing w:val="-6"/>
          <w:sz w:val="19"/>
        </w:rPr>
        <w:t>practicable.</w:t>
      </w:r>
    </w:p>
    <w:p w:rsidR="005342D6" w:rsidRPr="00F62E4A" w:rsidRDefault="005342D6" w:rsidP="00F62E4A">
      <w:pPr>
        <w:keepNext/>
        <w:keepLines/>
        <w:widowControl/>
        <w:rPr>
          <w:rFonts w:asciiTheme="minorHAnsi" w:hAnsiTheme="minorHAnsi" w:cstheme="minorHAnsi"/>
        </w:rPr>
      </w:pPr>
    </w:p>
    <w:p w:rsidR="005342D6" w:rsidRPr="00F62E4A" w:rsidRDefault="00DA7F5D" w:rsidP="00F62E4A">
      <w:pPr>
        <w:pStyle w:val="Tekstpodstawowy"/>
        <w:keepNext/>
        <w:keepLines/>
        <w:widowControl/>
        <w:tabs>
          <w:tab w:val="left" w:pos="9110"/>
          <w:tab w:val="left" w:pos="9472"/>
          <w:tab w:val="left" w:pos="10292"/>
          <w:tab w:val="left" w:pos="10752"/>
        </w:tabs>
        <w:spacing w:before="192"/>
        <w:ind w:left="112"/>
        <w:rPr>
          <w:rFonts w:asciiTheme="minorHAnsi" w:hAnsiTheme="minorHAnsi" w:cstheme="minorHAnsi"/>
        </w:rPr>
      </w:pPr>
      <w:r w:rsidRPr="00F62E4A">
        <w:rPr>
          <w:rFonts w:asciiTheme="minorHAnsi" w:hAnsiTheme="minorHAnsi" w:cstheme="minorHAnsi"/>
          <w:spacing w:val="-5"/>
        </w:rPr>
        <w:t xml:space="preserve">Risk </w:t>
      </w:r>
      <w:r w:rsidRPr="00F62E4A">
        <w:rPr>
          <w:rFonts w:asciiTheme="minorHAnsi" w:hAnsiTheme="minorHAnsi" w:cstheme="minorHAnsi"/>
          <w:spacing w:val="-6"/>
        </w:rPr>
        <w:t>Assessment carried</w:t>
      </w:r>
      <w:r w:rsidRPr="00F62E4A">
        <w:rPr>
          <w:rFonts w:asciiTheme="minorHAnsi" w:hAnsiTheme="minorHAnsi" w:cstheme="minorHAnsi"/>
          <w:spacing w:val="-28"/>
        </w:rPr>
        <w:t xml:space="preserve"> </w:t>
      </w:r>
      <w:r w:rsidRPr="00F62E4A">
        <w:rPr>
          <w:rFonts w:asciiTheme="minorHAnsi" w:hAnsiTheme="minorHAnsi" w:cstheme="minorHAnsi"/>
          <w:spacing w:val="-5"/>
        </w:rPr>
        <w:t>out</w:t>
      </w:r>
      <w:r w:rsidRPr="00F62E4A">
        <w:rPr>
          <w:rFonts w:asciiTheme="minorHAnsi" w:hAnsiTheme="minorHAnsi" w:cstheme="minorHAnsi"/>
          <w:spacing w:val="-11"/>
        </w:rPr>
        <w:t xml:space="preserve"> </w:t>
      </w:r>
      <w:r w:rsidRPr="00F62E4A">
        <w:rPr>
          <w:rFonts w:asciiTheme="minorHAnsi" w:hAnsiTheme="minorHAnsi" w:cstheme="minorHAnsi"/>
          <w:spacing w:val="-4"/>
        </w:rPr>
        <w:t>by:</w:t>
      </w:r>
      <w:r w:rsidRPr="00F62E4A">
        <w:rPr>
          <w:rFonts w:asciiTheme="minorHAnsi" w:hAnsiTheme="minorHAnsi" w:cstheme="minorHAnsi"/>
          <w:spacing w:val="-4"/>
          <w:u w:val="single"/>
        </w:rPr>
        <w:t xml:space="preserve"> </w:t>
      </w:r>
      <w:r w:rsidRPr="00F62E4A">
        <w:rPr>
          <w:rFonts w:asciiTheme="minorHAnsi" w:hAnsiTheme="minorHAnsi" w:cstheme="minorHAnsi"/>
          <w:spacing w:val="-4"/>
          <w:u w:val="single"/>
        </w:rPr>
        <w:tab/>
      </w:r>
      <w:r w:rsidRPr="00F62E4A">
        <w:rPr>
          <w:rFonts w:asciiTheme="minorHAnsi" w:hAnsiTheme="minorHAnsi" w:cstheme="minorHAnsi"/>
          <w:spacing w:val="-4"/>
        </w:rPr>
        <w:tab/>
      </w:r>
      <w:r w:rsidRPr="00F62E4A">
        <w:rPr>
          <w:rFonts w:asciiTheme="minorHAnsi" w:hAnsiTheme="minorHAnsi" w:cstheme="minorHAnsi"/>
          <w:spacing w:val="-6"/>
        </w:rPr>
        <w:t>Date:</w:t>
      </w:r>
      <w:r w:rsidRPr="00F62E4A">
        <w:rPr>
          <w:rFonts w:asciiTheme="minorHAnsi" w:hAnsiTheme="minorHAnsi" w:cstheme="minorHAnsi"/>
          <w:spacing w:val="-6"/>
        </w:rPr>
        <w:tab/>
      </w:r>
      <w:r w:rsidRPr="00F62E4A">
        <w:rPr>
          <w:rFonts w:asciiTheme="minorHAnsi" w:hAnsiTheme="minorHAnsi" w:cstheme="minorHAnsi"/>
        </w:rPr>
        <w:t>/</w:t>
      </w:r>
      <w:r w:rsidRPr="00F62E4A">
        <w:rPr>
          <w:rFonts w:asciiTheme="minorHAnsi" w:hAnsiTheme="minorHAnsi" w:cstheme="minorHAnsi"/>
        </w:rPr>
        <w:tab/>
        <w:t>/</w:t>
      </w:r>
    </w:p>
    <w:sectPr w:rsidR="005342D6" w:rsidRPr="00F62E4A">
      <w:type w:val="continuous"/>
      <w:pgSz w:w="16840" w:h="11910" w:orient="landscape"/>
      <w:pgMar w:top="560" w:right="48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C44" w:rsidRDefault="00F93C44" w:rsidP="00F62E4A">
      <w:r>
        <w:separator/>
      </w:r>
    </w:p>
  </w:endnote>
  <w:endnote w:type="continuationSeparator" w:id="0">
    <w:p w:rsidR="00F93C44" w:rsidRDefault="00F93C44" w:rsidP="00F6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C44" w:rsidRDefault="00F93C44" w:rsidP="00F62E4A">
      <w:r>
        <w:separator/>
      </w:r>
    </w:p>
  </w:footnote>
  <w:footnote w:type="continuationSeparator" w:id="0">
    <w:p w:rsidR="00F93C44" w:rsidRDefault="00F93C44" w:rsidP="00F6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E4A" w:rsidRPr="00F62E4A" w:rsidRDefault="00F62E4A" w:rsidP="00F62E4A">
    <w:pPr>
      <w:pStyle w:val="Tekstpodstawowy"/>
      <w:spacing w:after="60"/>
      <w:ind w:left="113"/>
      <w:rPr>
        <w:rFonts w:asciiTheme="minorHAnsi" w:hAnsiTheme="minorHAnsi" w:cstheme="minorHAnsi"/>
      </w:rPr>
    </w:pPr>
    <w:r w:rsidRPr="00F62E4A">
      <w:rPr>
        <w:rFonts w:asciiTheme="minorHAnsi" w:hAnsiTheme="minorHAnsi" w:cstheme="minorHAnsi"/>
        <w:color w:val="EE7625"/>
      </w:rPr>
      <w:t xml:space="preserve">Work at Height (General) - Risk Assessment Template No. 15 </w:t>
    </w:r>
    <w:r w:rsidRPr="00F62E4A">
      <w:rPr>
        <w:rFonts w:asciiTheme="minorHAnsi" w:hAnsiTheme="minorHAnsi" w:cstheme="minorHAnsi"/>
      </w:rPr>
      <w:t>(List additional hazards, risks and controls particular to your school using Template No.74</w:t>
    </w:r>
    <w:r w:rsidRPr="00F62E4A">
      <w:rPr>
        <w:rFonts w:asciiTheme="minorHAnsi" w:hAnsiTheme="minorHAnsi" w:cstheme="minorHAnsi"/>
        <w:color w:val="50748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D6"/>
    <w:rsid w:val="005342D6"/>
    <w:rsid w:val="009516EF"/>
    <w:rsid w:val="00985537"/>
    <w:rsid w:val="00A46940"/>
    <w:rsid w:val="00DA7F5D"/>
    <w:rsid w:val="00F62E4A"/>
    <w:rsid w:val="00F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C0219A-1814-418B-BC32-C38373D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62E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E4A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F62E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E4A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a.ie/eng/education/managing_safety_and_health_in_schools/new_guidelines_files/ms_word_files/maintenance-_work-at-height-ladders_-no-4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sa.ie/eng/education/managing_safety_and_health_in_schools/new_guidelines_files/cleaning-work-at-height-_ladders_&#8211;no-9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cleaning-work-at-height-_ladders_&#8211;no-9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4</cp:revision>
  <dcterms:created xsi:type="dcterms:W3CDTF">2019-03-06T13:50:00Z</dcterms:created>
  <dcterms:modified xsi:type="dcterms:W3CDTF">2019-04-01T16:03:00Z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