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31"/>
        <w:gridCol w:w="1095"/>
        <w:gridCol w:w="4253"/>
        <w:gridCol w:w="908"/>
        <w:gridCol w:w="2552"/>
        <w:gridCol w:w="1418"/>
        <w:gridCol w:w="1418"/>
      </w:tblGrid>
      <w:tr w:rsidR="00657E00" w:rsidRPr="005D3E57" w:rsidTr="005D3E5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57E00" w:rsidRPr="005D3E57" w:rsidRDefault="001979C2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60" w:right="116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657E00" w:rsidRPr="005D3E57" w:rsidRDefault="001979C2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57E00" w:rsidRPr="005D3E57" w:rsidRDefault="001979C2">
            <w:pPr>
              <w:pStyle w:val="TableParagraph"/>
              <w:spacing w:before="8" w:line="249" w:lineRule="auto"/>
              <w:ind w:left="60" w:right="75"/>
              <w:rPr>
                <w:rFonts w:asciiTheme="minorHAnsi" w:hAnsiTheme="minorHAnsi" w:cstheme="minorHAnsi"/>
                <w:b/>
                <w:sz w:val="16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D3E5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D3E5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657E00" w:rsidRPr="005D3E57" w:rsidRDefault="001979C2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29" w:line="189" w:lineRule="auto"/>
              <w:ind w:left="57" w:right="110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57E00" w:rsidRPr="005D3E57">
        <w:trPr>
          <w:trHeight w:val="489"/>
        </w:trPr>
        <w:tc>
          <w:tcPr>
            <w:tcW w:w="1361" w:type="dxa"/>
            <w:vMerge w:val="restart"/>
          </w:tcPr>
          <w:p w:rsidR="00657E00" w:rsidRPr="005D3E57" w:rsidRDefault="001979C2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Gas leak</w:t>
            </w:r>
          </w:p>
        </w:tc>
        <w:tc>
          <w:tcPr>
            <w:tcW w:w="945" w:type="dxa"/>
            <w:vMerge w:val="restart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31" w:type="dxa"/>
            <w:vMerge w:val="restart"/>
          </w:tcPr>
          <w:p w:rsidR="00657E00" w:rsidRPr="005D3E57" w:rsidRDefault="001979C2">
            <w:pPr>
              <w:pStyle w:val="TableParagraph"/>
              <w:spacing w:before="10" w:line="420" w:lineRule="auto"/>
              <w:ind w:left="56" w:right="227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Explosions Fire</w:t>
            </w:r>
          </w:p>
          <w:p w:rsidR="00657E00" w:rsidRPr="005D3E57" w:rsidRDefault="001979C2">
            <w:pPr>
              <w:pStyle w:val="TableParagraph"/>
              <w:spacing w:before="2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095" w:type="dxa"/>
          </w:tcPr>
          <w:p w:rsidR="00657E00" w:rsidRPr="005D3E57" w:rsidRDefault="001979C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657E00" w:rsidRPr="005D3E57" w:rsidRDefault="001979C2">
            <w:pPr>
              <w:pStyle w:val="TableParagraph"/>
              <w:spacing w:before="33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shut-off/isolation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valve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for each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>classroom</w:t>
            </w:r>
          </w:p>
        </w:tc>
        <w:tc>
          <w:tcPr>
            <w:tcW w:w="908" w:type="dxa"/>
            <w:vMerge w:val="restart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7E00" w:rsidRPr="005D3E5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5" w:type="dxa"/>
          </w:tcPr>
          <w:p w:rsidR="00657E00" w:rsidRPr="005D3E57" w:rsidRDefault="001979C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657E00" w:rsidRPr="005D3E57" w:rsidRDefault="001979C2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shut-off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end of each class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one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central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point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57E00" w:rsidRPr="005D3E5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5" w:type="dxa"/>
          </w:tcPr>
          <w:p w:rsidR="00657E00" w:rsidRPr="005D3E57" w:rsidRDefault="001979C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657E00" w:rsidRPr="005D3E57" w:rsidRDefault="001979C2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supply isolated during holidays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57E00" w:rsidRPr="005D3E57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5" w:type="dxa"/>
          </w:tcPr>
          <w:p w:rsidR="00657E00" w:rsidRPr="005D3E57" w:rsidRDefault="001979C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657E00" w:rsidRPr="005D3E57" w:rsidRDefault="001979C2">
            <w:pPr>
              <w:pStyle w:val="TableParagraph"/>
              <w:spacing w:before="34" w:line="211" w:lineRule="auto"/>
              <w:ind w:left="54" w:right="233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installation including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any gas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detector(s)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automatic shut- off mechanism checked annually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5D3E57">
              <w:rPr>
                <w:rFonts w:asciiTheme="minorHAnsi" w:hAnsiTheme="minorHAnsi" w:cstheme="minorHAnsi"/>
                <w:spacing w:val="-7"/>
                <w:sz w:val="19"/>
              </w:rPr>
              <w:t xml:space="preserve">(refer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instructions)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57E00" w:rsidRPr="005D3E57" w:rsidRDefault="00657E0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57E00" w:rsidRPr="005D3E57">
        <w:trPr>
          <w:trHeight w:val="2489"/>
        </w:trPr>
        <w:tc>
          <w:tcPr>
            <w:tcW w:w="1361" w:type="dxa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31" w:type="dxa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5" w:type="dxa"/>
          </w:tcPr>
          <w:p w:rsidR="00657E00" w:rsidRPr="005D3E57" w:rsidRDefault="001979C2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657E00" w:rsidRPr="005D3E57" w:rsidRDefault="001979C2">
            <w:pPr>
              <w:pStyle w:val="TableParagraph"/>
              <w:spacing w:before="34" w:line="211" w:lineRule="auto"/>
              <w:ind w:left="54" w:right="262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supply pipework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to each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room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5D3E57">
              <w:rPr>
                <w:rFonts w:asciiTheme="minorHAnsi" w:hAnsiTheme="minorHAnsi" w:cstheme="minorHAnsi"/>
                <w:spacing w:val="-25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teaching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space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purpose designed supervisory system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5D3E57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Annex </w:t>
            </w:r>
            <w:r w:rsidRPr="005D3E57">
              <w:rPr>
                <w:rFonts w:asciiTheme="minorHAnsi" w:hAnsiTheme="minorHAnsi" w:cstheme="minorHAnsi"/>
                <w:b/>
                <w:sz w:val="19"/>
              </w:rPr>
              <w:t xml:space="preserve">I </w:t>
            </w:r>
            <w:r w:rsidRPr="005D3E57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of I.S. 820 </w:t>
            </w:r>
            <w:r w:rsidRPr="005D3E57">
              <w:rPr>
                <w:rFonts w:asciiTheme="minorHAnsi" w:hAnsiTheme="minorHAnsi" w:cstheme="minorHAnsi"/>
                <w:sz w:val="19"/>
              </w:rPr>
              <w:t xml:space="preserve">,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test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integrity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of that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section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installation pipework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each time 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device is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>activated</w:t>
            </w:r>
          </w:p>
          <w:p w:rsidR="00657E00" w:rsidRPr="005D3E57" w:rsidRDefault="00657E00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</w:rPr>
            </w:pPr>
          </w:p>
          <w:p w:rsidR="00657E00" w:rsidRPr="005D3E57" w:rsidRDefault="001979C2">
            <w:pPr>
              <w:pStyle w:val="TableParagraph"/>
              <w:spacing w:line="211" w:lineRule="auto"/>
              <w:ind w:left="54" w:right="190"/>
              <w:jc w:val="both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an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operating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procedure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includes,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minimum, deactivation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end of each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working day</w:t>
            </w:r>
          </w:p>
        </w:tc>
        <w:tc>
          <w:tcPr>
            <w:tcW w:w="908" w:type="dxa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57E00" w:rsidRPr="005D3E57" w:rsidRDefault="00657E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657E00" w:rsidRPr="005D3E57" w:rsidRDefault="00657E00">
      <w:pPr>
        <w:pStyle w:val="BodyText"/>
        <w:spacing w:before="5"/>
        <w:rPr>
          <w:rFonts w:asciiTheme="minorHAnsi" w:hAnsiTheme="minorHAnsi" w:cstheme="minorHAnsi"/>
          <w:b w:val="0"/>
          <w:sz w:val="24"/>
        </w:rPr>
      </w:pPr>
    </w:p>
    <w:p w:rsidR="00657E00" w:rsidRPr="005D3E57" w:rsidRDefault="001979C2">
      <w:pPr>
        <w:spacing w:before="84"/>
        <w:ind w:left="1094"/>
        <w:rPr>
          <w:rFonts w:asciiTheme="minorHAnsi" w:hAnsiTheme="minorHAnsi" w:cstheme="minorHAnsi"/>
          <w:b/>
          <w:sz w:val="17"/>
        </w:rPr>
      </w:pPr>
      <w:r w:rsidRPr="005D3E57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147514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3E57">
        <w:rPr>
          <w:rFonts w:asciiTheme="minorHAnsi" w:hAnsiTheme="minorHAnsi" w:cstheme="minorHAnsi"/>
          <w:b/>
          <w:sz w:val="17"/>
        </w:rPr>
        <w:t>Reference</w:t>
      </w:r>
    </w:p>
    <w:p w:rsidR="00657E00" w:rsidRPr="005D3E57" w:rsidRDefault="005D3E57">
      <w:pPr>
        <w:spacing w:before="15"/>
        <w:ind w:left="1094"/>
        <w:rPr>
          <w:rFonts w:asciiTheme="minorHAnsi" w:hAnsiTheme="minorHAnsi" w:cstheme="minorHAnsi"/>
          <w:sz w:val="17"/>
        </w:rPr>
      </w:pPr>
      <w:r w:rsidRPr="005D3E5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33655</wp:posOffset>
                </wp:positionV>
                <wp:extent cx="282575" cy="0"/>
                <wp:effectExtent l="1270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A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C0EAE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2.65pt" to="82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" strokecolor="#a7a9ac" strokeweight="1pt">
                <w10:wrap anchorx="page"/>
              </v:line>
            </w:pict>
          </mc:Fallback>
        </mc:AlternateContent>
      </w:r>
      <w:r w:rsidR="001979C2" w:rsidRPr="005D3E57">
        <w:rPr>
          <w:rFonts w:asciiTheme="minorHAnsi" w:hAnsiTheme="minorHAnsi" w:cstheme="minorHAnsi"/>
          <w:sz w:val="17"/>
        </w:rPr>
        <w:t>IS.820 is the Irish standard specification for non-domestic gas installations.</w:t>
      </w:r>
    </w:p>
    <w:p w:rsidR="00657E00" w:rsidRPr="005D3E57" w:rsidRDefault="00657E00">
      <w:pPr>
        <w:rPr>
          <w:rFonts w:asciiTheme="minorHAnsi" w:hAnsiTheme="minorHAnsi" w:cstheme="minorHAnsi"/>
          <w:sz w:val="17"/>
        </w:rPr>
        <w:sectPr w:rsidR="00657E00" w:rsidRPr="005D3E57" w:rsidSect="005D3E57">
          <w:headerReference w:type="default" r:id="rId8"/>
          <w:type w:val="continuous"/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195"/>
        <w:gridCol w:w="907"/>
        <w:gridCol w:w="2551"/>
        <w:gridCol w:w="1417"/>
        <w:gridCol w:w="1417"/>
      </w:tblGrid>
      <w:tr w:rsidR="00657E00" w:rsidRPr="005D3E57" w:rsidTr="005D3E5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57E00" w:rsidRPr="005D3E57" w:rsidRDefault="001979C2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657E00" w:rsidRPr="005D3E57" w:rsidRDefault="001979C2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57E00" w:rsidRPr="005D3E57" w:rsidRDefault="001979C2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D3E5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D3E5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657E00" w:rsidRPr="005D3E57" w:rsidRDefault="001979C2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D3E5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57E00" w:rsidRPr="005D3E57" w:rsidRDefault="001979C2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D3E5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D3E57" w:rsidRPr="005D3E57" w:rsidTr="00154200">
        <w:trPr>
          <w:trHeight w:val="489"/>
        </w:trPr>
        <w:tc>
          <w:tcPr>
            <w:tcW w:w="1361" w:type="dxa"/>
            <w:vMerge w:val="restart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Unsafe use of Bunsen burner</w:t>
            </w:r>
          </w:p>
        </w:tc>
        <w:tc>
          <w:tcPr>
            <w:tcW w:w="945" w:type="dxa"/>
            <w:vMerge w:val="restart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5D3E57" w:rsidRPr="005D3E57" w:rsidRDefault="005D3E57">
            <w:pPr>
              <w:pStyle w:val="TableParagraph"/>
              <w:spacing w:before="10" w:line="420" w:lineRule="auto"/>
              <w:ind w:left="55" w:right="455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 xml:space="preserve">Fire </w:t>
            </w:r>
            <w:r w:rsidR="00BC7FE6">
              <w:rPr>
                <w:rFonts w:asciiTheme="minorHAnsi" w:hAnsiTheme="minorHAnsi" w:cstheme="minorHAnsi"/>
                <w:sz w:val="19"/>
              </w:rPr>
              <w:br/>
            </w:r>
            <w:bookmarkStart w:id="0" w:name="_GoBack"/>
            <w:bookmarkEnd w:id="0"/>
            <w:r w:rsidRPr="005D3E57">
              <w:rPr>
                <w:rFonts w:asciiTheme="minorHAnsi" w:hAnsiTheme="minorHAnsi" w:cstheme="minorHAnsi"/>
                <w:sz w:val="19"/>
              </w:rPr>
              <w:t>Burns</w:t>
            </w:r>
          </w:p>
          <w:p w:rsidR="005D3E57" w:rsidRPr="005D3E57" w:rsidRDefault="005D3E57">
            <w:pPr>
              <w:pStyle w:val="TableParagraph"/>
              <w:spacing w:before="26" w:line="211" w:lineRule="auto"/>
              <w:ind w:left="55" w:right="63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Hair catching fire</w:t>
            </w:r>
          </w:p>
        </w:tc>
        <w:tc>
          <w:tcPr>
            <w:tcW w:w="1077" w:type="dxa"/>
            <w:vMerge w:val="restart"/>
          </w:tcPr>
          <w:p w:rsidR="005D3E57" w:rsidRPr="005D3E57" w:rsidRDefault="005D3E57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51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Bunsen burner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away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taps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tubing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the edge of 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bench</w:t>
            </w:r>
          </w:p>
        </w:tc>
        <w:tc>
          <w:tcPr>
            <w:tcW w:w="907" w:type="dxa"/>
            <w:vMerge w:val="restart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D3E57" w:rsidRPr="005D3E57" w:rsidTr="00154200">
        <w:trPr>
          <w:trHeight w:val="489"/>
        </w:trPr>
        <w:tc>
          <w:tcPr>
            <w:tcW w:w="1361" w:type="dxa"/>
            <w:vMerge/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51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impossible for window blinds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be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blown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into Bunsen flames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D3E57" w:rsidRPr="005D3E57" w:rsidTr="00154200">
        <w:trPr>
          <w:trHeight w:val="689"/>
        </w:trPr>
        <w:tc>
          <w:tcPr>
            <w:tcW w:w="1361" w:type="dxa"/>
            <w:vMerge/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262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Loose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clothing, scarves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dangling </w:t>
            </w:r>
            <w:proofErr w:type="spellStart"/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jewellery</w:t>
            </w:r>
            <w:proofErr w:type="spellEnd"/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avoided,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long hair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tied back 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face is kept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clear of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flame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D3E57" w:rsidRPr="005D3E57" w:rsidTr="00154200">
        <w:trPr>
          <w:trHeight w:val="489"/>
        </w:trPr>
        <w:tc>
          <w:tcPr>
            <w:tcW w:w="1361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51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utility lighter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matches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light Bunsen burner </w:t>
            </w:r>
            <w:r w:rsidRPr="005D3E57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never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paper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D3E57" w:rsidRPr="005D3E57" w:rsidTr="00154200">
        <w:trPr>
          <w:trHeight w:val="489"/>
        </w:trPr>
        <w:tc>
          <w:tcPr>
            <w:tcW w:w="1361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Bunsen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burner,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supervised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D3E57" w:rsidRPr="005D3E57" w:rsidTr="00154200">
        <w:trPr>
          <w:trHeight w:val="689"/>
        </w:trPr>
        <w:tc>
          <w:tcPr>
            <w:tcW w:w="1361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54"/>
              <w:jc w:val="both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use,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Bunsen burner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turned </w:t>
            </w:r>
            <w:r w:rsidRPr="005D3E57">
              <w:rPr>
                <w:rFonts w:asciiTheme="minorHAnsi" w:hAnsiTheme="minorHAnsi" w:cstheme="minorHAnsi"/>
                <w:spacing w:val="-7"/>
                <w:sz w:val="19"/>
              </w:rPr>
              <w:t xml:space="preserve">off,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5D3E57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>if</w:t>
            </w:r>
            <w:r w:rsidRPr="005D3E57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>lit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>but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use,</w:t>
            </w:r>
            <w:r w:rsidRPr="005D3E57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>air</w:t>
            </w:r>
            <w:r w:rsidRPr="005D3E57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inlet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>reduced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until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visible yellow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>flame</w:t>
            </w:r>
            <w:r w:rsidRPr="005D3E57">
              <w:rPr>
                <w:rFonts w:asciiTheme="minorHAnsi" w:hAnsiTheme="minorHAnsi" w:cstheme="minorHAnsi"/>
                <w:spacing w:val="-20"/>
                <w:sz w:val="19"/>
              </w:rPr>
              <w:t xml:space="preserve">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shows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D3E57" w:rsidRPr="005D3E57" w:rsidTr="00154200">
        <w:trPr>
          <w:trHeight w:val="689"/>
        </w:trPr>
        <w:tc>
          <w:tcPr>
            <w:tcW w:w="1361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87"/>
              <w:jc w:val="both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Bunsen burner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5D3E5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allowed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to cool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5D3E5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handling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putting away </w:t>
            </w:r>
            <w:r w:rsidRPr="005D3E57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tripod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>stand)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D3E57" w:rsidRPr="005D3E57" w:rsidTr="00154200">
        <w:trPr>
          <w:trHeight w:val="489"/>
        </w:trPr>
        <w:tc>
          <w:tcPr>
            <w:tcW w:w="1361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51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7"/>
                <w:sz w:val="19"/>
              </w:rPr>
              <w:t xml:space="preserve">Teacher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know how to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isolate Bunsen burner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D3E57" w:rsidRPr="005D3E57" w:rsidTr="00154200">
        <w:trPr>
          <w:trHeight w:val="489"/>
        </w:trPr>
        <w:tc>
          <w:tcPr>
            <w:tcW w:w="1361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34" w:line="211" w:lineRule="auto"/>
              <w:ind w:left="56" w:right="262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fire blanket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foam fire extinguisher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lab</w:t>
            </w:r>
          </w:p>
        </w:tc>
        <w:tc>
          <w:tcPr>
            <w:tcW w:w="90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D3E57" w:rsidRPr="005D3E57" w:rsidTr="00154200">
        <w:trPr>
          <w:trHeight w:val="289"/>
        </w:trPr>
        <w:tc>
          <w:tcPr>
            <w:tcW w:w="1361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D3E57" w:rsidRPr="005D3E57" w:rsidRDefault="005D3E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First-aid arrangements are in place</w:t>
            </w:r>
          </w:p>
        </w:tc>
        <w:tc>
          <w:tcPr>
            <w:tcW w:w="90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D3E57" w:rsidRPr="005D3E57" w:rsidTr="000C4AC4">
        <w:trPr>
          <w:trHeight w:val="1887"/>
        </w:trPr>
        <w:tc>
          <w:tcPr>
            <w:tcW w:w="1361" w:type="dxa"/>
          </w:tcPr>
          <w:p w:rsidR="005D3E57" w:rsidRPr="005D3E57" w:rsidRDefault="005D3E57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Use of</w:t>
            </w:r>
          </w:p>
          <w:p w:rsidR="005D3E57" w:rsidRPr="005D3E57" w:rsidRDefault="005D3E57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damaged</w:t>
            </w:r>
          </w:p>
          <w:p w:rsidR="005D3E57" w:rsidRPr="005D3E57" w:rsidRDefault="005D3E57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equipment,</w:t>
            </w:r>
          </w:p>
          <w:p w:rsidR="005D3E57" w:rsidRPr="005D3E57" w:rsidRDefault="005D3E57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e.g. faulty</w:t>
            </w:r>
          </w:p>
          <w:p w:rsidR="005D3E57" w:rsidRPr="005D3E57" w:rsidRDefault="005D3E57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tubing,</w:t>
            </w:r>
          </w:p>
          <w:p w:rsidR="005D3E57" w:rsidRPr="005D3E57" w:rsidRDefault="005D3E57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blocked</w:t>
            </w:r>
          </w:p>
          <w:p w:rsidR="005D3E57" w:rsidRPr="005D3E57" w:rsidRDefault="005D3E57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burner head</w:t>
            </w:r>
          </w:p>
          <w:p w:rsidR="005D3E57" w:rsidRPr="005D3E57" w:rsidRDefault="005D3E57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(irregular</w:t>
            </w:r>
          </w:p>
          <w:p w:rsidR="005D3E57" w:rsidRPr="005D3E57" w:rsidRDefault="005D3E57" w:rsidP="000C4AC4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shaped flame)</w:t>
            </w:r>
          </w:p>
        </w:tc>
        <w:tc>
          <w:tcPr>
            <w:tcW w:w="945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5D3E57" w:rsidRPr="005D3E57" w:rsidRDefault="005D3E57">
            <w:pPr>
              <w:pStyle w:val="TableParagraph"/>
              <w:spacing w:before="11" w:line="212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D3E57" w:rsidRPr="005D3E57" w:rsidRDefault="005D3E57">
            <w:pPr>
              <w:pStyle w:val="TableParagraph"/>
              <w:spacing w:before="11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Rubber tubing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burners checked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>(at</w:t>
            </w:r>
          </w:p>
          <w:p w:rsidR="005D3E57" w:rsidRPr="005D3E57" w:rsidRDefault="005D3E57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least </w:t>
            </w:r>
            <w:r w:rsidRPr="005D3E57">
              <w:rPr>
                <w:rFonts w:asciiTheme="minorHAnsi" w:hAnsiTheme="minorHAnsi" w:cstheme="minorHAnsi"/>
                <w:spacing w:val="-4"/>
                <w:sz w:val="19"/>
              </w:rPr>
              <w:t xml:space="preserve">once per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 xml:space="preserve">term), </w:t>
            </w:r>
            <w:r w:rsidRPr="005D3E57">
              <w:rPr>
                <w:rFonts w:asciiTheme="minorHAnsi" w:hAnsiTheme="minorHAnsi" w:cstheme="minorHAnsi"/>
                <w:spacing w:val="-5"/>
                <w:sz w:val="19"/>
              </w:rPr>
              <w:t xml:space="preserve">damaged tubing </w:t>
            </w:r>
            <w:r w:rsidRPr="005D3E57">
              <w:rPr>
                <w:rFonts w:asciiTheme="minorHAnsi" w:hAnsiTheme="minorHAnsi" w:cstheme="minorHAnsi"/>
                <w:spacing w:val="-6"/>
                <w:sz w:val="19"/>
              </w:rPr>
              <w:t>discarded</w:t>
            </w:r>
          </w:p>
          <w:p w:rsidR="005D3E57" w:rsidRPr="005D3E57" w:rsidRDefault="005D3E57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>and blocked jets cleaned as part of a regular</w:t>
            </w:r>
          </w:p>
          <w:p w:rsidR="005D3E57" w:rsidRPr="005D3E57" w:rsidRDefault="005D3E57" w:rsidP="006C5993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5D3E57">
              <w:rPr>
                <w:rFonts w:asciiTheme="minorHAnsi" w:hAnsiTheme="minorHAnsi" w:cstheme="minorHAnsi"/>
                <w:sz w:val="19"/>
              </w:rPr>
              <w:t xml:space="preserve">maintenance and checking </w:t>
            </w:r>
            <w:proofErr w:type="spellStart"/>
            <w:r w:rsidRPr="005D3E57">
              <w:rPr>
                <w:rFonts w:asciiTheme="minorHAnsi" w:hAnsiTheme="minorHAnsi" w:cstheme="minorHAnsi"/>
                <w:sz w:val="19"/>
              </w:rPr>
              <w:t>programme</w:t>
            </w:r>
            <w:proofErr w:type="spellEnd"/>
          </w:p>
        </w:tc>
        <w:tc>
          <w:tcPr>
            <w:tcW w:w="90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D3E57" w:rsidRPr="005D3E57" w:rsidRDefault="005D3E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657E00" w:rsidRPr="005D3E57" w:rsidRDefault="00657E00">
      <w:pPr>
        <w:rPr>
          <w:rFonts w:asciiTheme="minorHAnsi" w:hAnsiTheme="minorHAnsi" w:cstheme="minorHAnsi"/>
          <w:sz w:val="13"/>
        </w:rPr>
      </w:pPr>
    </w:p>
    <w:p w:rsidR="00657E00" w:rsidRPr="005D3E57" w:rsidRDefault="00657E00">
      <w:pPr>
        <w:rPr>
          <w:rFonts w:asciiTheme="minorHAnsi" w:hAnsiTheme="minorHAnsi" w:cstheme="minorHAnsi"/>
          <w:sz w:val="13"/>
        </w:rPr>
        <w:sectPr w:rsidR="00657E00" w:rsidRPr="005D3E57" w:rsidSect="005D3E57">
          <w:pgSz w:w="16840" w:h="11910" w:orient="landscape"/>
          <w:pgMar w:top="284" w:right="737" w:bottom="284" w:left="737" w:header="509" w:footer="0" w:gutter="0"/>
          <w:cols w:space="708"/>
          <w:docGrid w:linePitch="299"/>
        </w:sectPr>
      </w:pPr>
    </w:p>
    <w:p w:rsidR="00657E00" w:rsidRPr="005D3E57" w:rsidRDefault="001979C2" w:rsidP="005D3E57">
      <w:pPr>
        <w:keepNext/>
        <w:keepLines/>
        <w:widowControl/>
        <w:spacing w:before="81" w:line="228" w:lineRule="exact"/>
        <w:ind w:left="144"/>
        <w:rPr>
          <w:rFonts w:asciiTheme="minorHAnsi" w:hAnsiTheme="minorHAnsi" w:cstheme="minorHAnsi"/>
          <w:sz w:val="19"/>
        </w:rPr>
      </w:pPr>
      <w:r w:rsidRPr="005D3E57">
        <w:rPr>
          <w:rFonts w:asciiTheme="minorHAnsi" w:hAnsiTheme="minorHAnsi" w:cstheme="minorHAnsi"/>
          <w:spacing w:val="-4"/>
          <w:sz w:val="19"/>
        </w:rPr>
        <w:t xml:space="preserve">If </w:t>
      </w:r>
      <w:r w:rsidRPr="005D3E57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5D3E57">
        <w:rPr>
          <w:rFonts w:asciiTheme="minorHAnsi" w:hAnsiTheme="minorHAnsi" w:cstheme="minorHAnsi"/>
          <w:spacing w:val="-3"/>
          <w:sz w:val="19"/>
        </w:rPr>
        <w:t xml:space="preserve">is </w:t>
      </w:r>
      <w:r w:rsidRPr="005D3E57">
        <w:rPr>
          <w:rFonts w:asciiTheme="minorHAnsi" w:hAnsiTheme="minorHAnsi" w:cstheme="minorHAnsi"/>
          <w:spacing w:val="-4"/>
          <w:sz w:val="19"/>
        </w:rPr>
        <w:t xml:space="preserve">one </w:t>
      </w:r>
      <w:r w:rsidRPr="005D3E57">
        <w:rPr>
          <w:rFonts w:asciiTheme="minorHAnsi" w:hAnsiTheme="minorHAnsi" w:cstheme="minorHAnsi"/>
          <w:spacing w:val="-3"/>
          <w:sz w:val="19"/>
        </w:rPr>
        <w:t xml:space="preserve">or </w:t>
      </w:r>
      <w:r w:rsidRPr="005D3E57">
        <w:rPr>
          <w:rFonts w:asciiTheme="minorHAnsi" w:hAnsiTheme="minorHAnsi" w:cstheme="minorHAnsi"/>
          <w:spacing w:val="-6"/>
          <w:sz w:val="19"/>
        </w:rPr>
        <w:t xml:space="preserve">more </w:t>
      </w:r>
      <w:r w:rsidRPr="005D3E57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5D3E57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5D3E57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5D3E57">
        <w:rPr>
          <w:rFonts w:asciiTheme="minorHAnsi" w:hAnsiTheme="minorHAnsi" w:cstheme="minorHAnsi"/>
          <w:spacing w:val="-5"/>
          <w:sz w:val="19"/>
        </w:rPr>
        <w:t xml:space="preserve">then </w:t>
      </w:r>
      <w:r w:rsidRPr="005D3E57">
        <w:rPr>
          <w:rFonts w:asciiTheme="minorHAnsi" w:hAnsiTheme="minorHAnsi" w:cstheme="minorHAnsi"/>
          <w:spacing w:val="-4"/>
          <w:sz w:val="19"/>
        </w:rPr>
        <w:t xml:space="preserve">the </w:t>
      </w:r>
      <w:r w:rsidRPr="005D3E57">
        <w:rPr>
          <w:rFonts w:asciiTheme="minorHAnsi" w:hAnsiTheme="minorHAnsi" w:cstheme="minorHAnsi"/>
          <w:spacing w:val="-5"/>
          <w:sz w:val="19"/>
        </w:rPr>
        <w:t xml:space="preserve">risk </w:t>
      </w:r>
      <w:r w:rsidRPr="005D3E57">
        <w:rPr>
          <w:rFonts w:asciiTheme="minorHAnsi" w:hAnsiTheme="minorHAnsi" w:cstheme="minorHAnsi"/>
          <w:spacing w:val="-4"/>
          <w:sz w:val="19"/>
        </w:rPr>
        <w:t xml:space="preserve">of </w:t>
      </w:r>
      <w:r w:rsidRPr="005D3E57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5D3E57">
        <w:rPr>
          <w:rFonts w:asciiTheme="minorHAnsi" w:hAnsiTheme="minorHAnsi" w:cstheme="minorHAnsi"/>
          <w:spacing w:val="-3"/>
          <w:sz w:val="19"/>
        </w:rPr>
        <w:t xml:space="preserve">be </w:t>
      </w:r>
      <w:r w:rsidRPr="005D3E57">
        <w:rPr>
          <w:rFonts w:asciiTheme="minorHAnsi" w:hAnsiTheme="minorHAnsi" w:cstheme="minorHAnsi"/>
          <w:spacing w:val="-5"/>
          <w:sz w:val="19"/>
        </w:rPr>
        <w:t xml:space="preserve">high </w:t>
      </w:r>
      <w:r w:rsidRPr="005D3E57">
        <w:rPr>
          <w:rFonts w:asciiTheme="minorHAnsi" w:hAnsiTheme="minorHAnsi" w:cstheme="minorHAnsi"/>
          <w:spacing w:val="-4"/>
          <w:sz w:val="19"/>
        </w:rPr>
        <w:t xml:space="preserve">and </w:t>
      </w:r>
      <w:r w:rsidRPr="005D3E57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5D3E57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5D3E57">
        <w:rPr>
          <w:rFonts w:asciiTheme="minorHAnsi" w:hAnsiTheme="minorHAnsi" w:cstheme="minorHAnsi"/>
          <w:spacing w:val="-3"/>
          <w:sz w:val="19"/>
        </w:rPr>
        <w:t xml:space="preserve">be </w:t>
      </w:r>
      <w:r w:rsidRPr="005D3E57">
        <w:rPr>
          <w:rFonts w:asciiTheme="minorHAnsi" w:hAnsiTheme="minorHAnsi" w:cstheme="minorHAnsi"/>
          <w:spacing w:val="-6"/>
          <w:sz w:val="19"/>
        </w:rPr>
        <w:t>taken.</w:t>
      </w:r>
    </w:p>
    <w:p w:rsidR="00657E00" w:rsidRPr="005D3E57" w:rsidRDefault="001979C2" w:rsidP="005D3E57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5D3E57">
        <w:rPr>
          <w:rFonts w:asciiTheme="minorHAnsi" w:hAnsiTheme="minorHAnsi" w:cstheme="minorHAnsi"/>
          <w:b/>
          <w:spacing w:val="-6"/>
          <w:sz w:val="19"/>
        </w:rPr>
        <w:t>Medium</w:t>
      </w:r>
      <w:r w:rsidRPr="005D3E5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b/>
          <w:spacing w:val="-5"/>
          <w:sz w:val="19"/>
        </w:rPr>
        <w:t>Risk</w:t>
      </w:r>
      <w:r w:rsidRPr="005D3E5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b/>
          <w:spacing w:val="-5"/>
          <w:sz w:val="19"/>
        </w:rPr>
        <w:t>(M)</w:t>
      </w:r>
      <w:r w:rsidRPr="005D3E57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6"/>
          <w:sz w:val="19"/>
        </w:rPr>
        <w:t>actions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should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3"/>
          <w:sz w:val="19"/>
        </w:rPr>
        <w:t>be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dealt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with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3"/>
          <w:sz w:val="19"/>
        </w:rPr>
        <w:t>as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soon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3"/>
          <w:sz w:val="19"/>
        </w:rPr>
        <w:t>as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5D3E57">
        <w:rPr>
          <w:rFonts w:asciiTheme="minorHAnsi" w:hAnsiTheme="minorHAnsi" w:cstheme="minorHAnsi"/>
          <w:spacing w:val="32"/>
          <w:sz w:val="19"/>
        </w:rPr>
        <w:t xml:space="preserve"> </w:t>
      </w:r>
      <w:r w:rsidRPr="005D3E57">
        <w:rPr>
          <w:rFonts w:asciiTheme="minorHAnsi" w:hAnsiTheme="minorHAnsi" w:cstheme="minorHAnsi"/>
          <w:b/>
          <w:spacing w:val="-5"/>
          <w:sz w:val="19"/>
        </w:rPr>
        <w:t>Low</w:t>
      </w:r>
      <w:r w:rsidRPr="005D3E5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b/>
          <w:spacing w:val="-5"/>
          <w:sz w:val="19"/>
        </w:rPr>
        <w:t>Risk</w:t>
      </w:r>
      <w:r w:rsidRPr="005D3E5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b/>
          <w:spacing w:val="-4"/>
          <w:sz w:val="19"/>
        </w:rPr>
        <w:t>(L)</w:t>
      </w:r>
      <w:r w:rsidRPr="005D3E57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6"/>
          <w:sz w:val="19"/>
        </w:rPr>
        <w:t>actions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should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3"/>
          <w:sz w:val="19"/>
        </w:rPr>
        <w:t>be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dealt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with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3"/>
          <w:sz w:val="19"/>
        </w:rPr>
        <w:t>as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5"/>
          <w:sz w:val="19"/>
        </w:rPr>
        <w:t>soon</w:t>
      </w:r>
      <w:r w:rsidRPr="005D3E57">
        <w:rPr>
          <w:rFonts w:asciiTheme="minorHAnsi" w:hAnsiTheme="minorHAnsi" w:cstheme="minorHAnsi"/>
          <w:spacing w:val="-11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3"/>
          <w:sz w:val="19"/>
        </w:rPr>
        <w:t>as</w:t>
      </w:r>
      <w:r w:rsidRPr="005D3E57">
        <w:rPr>
          <w:rFonts w:asciiTheme="minorHAnsi" w:hAnsiTheme="minorHAnsi" w:cstheme="minorHAnsi"/>
          <w:spacing w:val="-10"/>
          <w:sz w:val="19"/>
        </w:rPr>
        <w:t xml:space="preserve"> </w:t>
      </w:r>
      <w:r w:rsidRPr="005D3E57">
        <w:rPr>
          <w:rFonts w:asciiTheme="minorHAnsi" w:hAnsiTheme="minorHAnsi" w:cstheme="minorHAnsi"/>
          <w:spacing w:val="-6"/>
          <w:sz w:val="19"/>
        </w:rPr>
        <w:t>practicable.</w:t>
      </w:r>
    </w:p>
    <w:p w:rsidR="00657E00" w:rsidRPr="005D3E57" w:rsidRDefault="00657E00" w:rsidP="005D3E57">
      <w:pPr>
        <w:keepNext/>
        <w:keepLines/>
        <w:widowControl/>
        <w:rPr>
          <w:rFonts w:asciiTheme="minorHAnsi" w:hAnsiTheme="minorHAnsi" w:cstheme="minorHAnsi"/>
        </w:rPr>
      </w:pPr>
    </w:p>
    <w:p w:rsidR="00657E00" w:rsidRPr="005D3E57" w:rsidRDefault="001979C2" w:rsidP="005D3E57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3"/>
        </w:tabs>
        <w:spacing w:before="192"/>
        <w:ind w:left="144"/>
        <w:rPr>
          <w:rFonts w:asciiTheme="minorHAnsi" w:hAnsiTheme="minorHAnsi" w:cstheme="minorHAnsi"/>
        </w:rPr>
      </w:pPr>
      <w:r w:rsidRPr="005D3E57">
        <w:rPr>
          <w:rFonts w:asciiTheme="minorHAnsi" w:hAnsiTheme="minorHAnsi" w:cstheme="minorHAnsi"/>
          <w:spacing w:val="-5"/>
        </w:rPr>
        <w:t xml:space="preserve">Risk </w:t>
      </w:r>
      <w:r w:rsidRPr="005D3E57">
        <w:rPr>
          <w:rFonts w:asciiTheme="minorHAnsi" w:hAnsiTheme="minorHAnsi" w:cstheme="minorHAnsi"/>
          <w:spacing w:val="-6"/>
        </w:rPr>
        <w:t>Assessment carried</w:t>
      </w:r>
      <w:r w:rsidRPr="005D3E57">
        <w:rPr>
          <w:rFonts w:asciiTheme="minorHAnsi" w:hAnsiTheme="minorHAnsi" w:cstheme="minorHAnsi"/>
          <w:spacing w:val="-28"/>
        </w:rPr>
        <w:t xml:space="preserve"> </w:t>
      </w:r>
      <w:r w:rsidRPr="005D3E57">
        <w:rPr>
          <w:rFonts w:asciiTheme="minorHAnsi" w:hAnsiTheme="minorHAnsi" w:cstheme="minorHAnsi"/>
          <w:spacing w:val="-5"/>
        </w:rPr>
        <w:t>out</w:t>
      </w:r>
      <w:r w:rsidRPr="005D3E57">
        <w:rPr>
          <w:rFonts w:asciiTheme="minorHAnsi" w:hAnsiTheme="minorHAnsi" w:cstheme="minorHAnsi"/>
          <w:spacing w:val="-11"/>
        </w:rPr>
        <w:t xml:space="preserve"> </w:t>
      </w:r>
      <w:r w:rsidRPr="005D3E57">
        <w:rPr>
          <w:rFonts w:asciiTheme="minorHAnsi" w:hAnsiTheme="minorHAnsi" w:cstheme="minorHAnsi"/>
          <w:spacing w:val="-4"/>
        </w:rPr>
        <w:t>by:</w:t>
      </w:r>
      <w:r w:rsidRPr="005D3E57">
        <w:rPr>
          <w:rFonts w:asciiTheme="minorHAnsi" w:hAnsiTheme="minorHAnsi" w:cstheme="minorHAnsi"/>
          <w:spacing w:val="-4"/>
          <w:u w:val="single"/>
        </w:rPr>
        <w:t xml:space="preserve"> </w:t>
      </w:r>
      <w:r w:rsidRPr="005D3E57">
        <w:rPr>
          <w:rFonts w:asciiTheme="minorHAnsi" w:hAnsiTheme="minorHAnsi" w:cstheme="minorHAnsi"/>
          <w:spacing w:val="-4"/>
          <w:u w:val="single"/>
        </w:rPr>
        <w:tab/>
      </w:r>
      <w:r w:rsidRPr="005D3E57">
        <w:rPr>
          <w:rFonts w:asciiTheme="minorHAnsi" w:hAnsiTheme="minorHAnsi" w:cstheme="minorHAnsi"/>
          <w:spacing w:val="-4"/>
        </w:rPr>
        <w:tab/>
      </w:r>
      <w:r w:rsidRPr="005D3E57">
        <w:rPr>
          <w:rFonts w:asciiTheme="minorHAnsi" w:hAnsiTheme="minorHAnsi" w:cstheme="minorHAnsi"/>
          <w:spacing w:val="-6"/>
        </w:rPr>
        <w:t>Date:</w:t>
      </w:r>
      <w:r w:rsidRPr="005D3E57">
        <w:rPr>
          <w:rFonts w:asciiTheme="minorHAnsi" w:hAnsiTheme="minorHAnsi" w:cstheme="minorHAnsi"/>
          <w:spacing w:val="-6"/>
        </w:rPr>
        <w:tab/>
      </w:r>
      <w:r w:rsidRPr="005D3E57">
        <w:rPr>
          <w:rFonts w:asciiTheme="minorHAnsi" w:hAnsiTheme="minorHAnsi" w:cstheme="minorHAnsi"/>
        </w:rPr>
        <w:t>/</w:t>
      </w:r>
      <w:r w:rsidRPr="005D3E57">
        <w:rPr>
          <w:rFonts w:asciiTheme="minorHAnsi" w:hAnsiTheme="minorHAnsi" w:cstheme="minorHAnsi"/>
        </w:rPr>
        <w:tab/>
        <w:t>/</w:t>
      </w:r>
    </w:p>
    <w:p w:rsidR="00657E00" w:rsidRPr="005D3E57" w:rsidRDefault="001979C2">
      <w:pPr>
        <w:spacing w:before="98"/>
        <w:ind w:left="144"/>
        <w:rPr>
          <w:rFonts w:asciiTheme="minorHAnsi" w:hAnsiTheme="minorHAnsi" w:cstheme="minorHAnsi"/>
          <w:sz w:val="14"/>
        </w:rPr>
      </w:pPr>
      <w:r w:rsidRPr="005D3E57">
        <w:rPr>
          <w:rFonts w:asciiTheme="minorHAnsi" w:hAnsiTheme="minorHAnsi" w:cstheme="minorHAnsi"/>
        </w:rPr>
        <w:br w:type="column"/>
      </w:r>
      <w:r w:rsidRPr="005D3E57">
        <w:rPr>
          <w:rFonts w:asciiTheme="minorHAnsi" w:hAnsiTheme="minorHAnsi" w:cstheme="minorHAnsi"/>
          <w:sz w:val="14"/>
        </w:rPr>
        <w:t>© All Rights Reserved</w:t>
      </w:r>
    </w:p>
    <w:p w:rsidR="00657E00" w:rsidRPr="005D3E57" w:rsidRDefault="00657E00">
      <w:pPr>
        <w:rPr>
          <w:rFonts w:asciiTheme="minorHAnsi" w:hAnsiTheme="minorHAnsi" w:cstheme="minorHAnsi"/>
          <w:sz w:val="14"/>
        </w:rPr>
        <w:sectPr w:rsidR="00657E00" w:rsidRPr="005D3E57">
          <w:type w:val="continuous"/>
          <w:pgSz w:w="16840" w:h="11910" w:orient="landscape"/>
          <w:pgMar w:top="820" w:right="680" w:bottom="280" w:left="720" w:header="708" w:footer="708" w:gutter="0"/>
          <w:cols w:num="2" w:space="708" w:equalWidth="0">
            <w:col w:w="11008" w:space="2867"/>
            <w:col w:w="1565"/>
          </w:cols>
        </w:sectPr>
      </w:pPr>
    </w:p>
    <w:p w:rsidR="00657E00" w:rsidRPr="005D3E57" w:rsidRDefault="00657E00">
      <w:pPr>
        <w:spacing w:before="5"/>
        <w:rPr>
          <w:rFonts w:asciiTheme="minorHAnsi" w:hAnsiTheme="minorHAnsi" w:cstheme="minorHAnsi"/>
          <w:sz w:val="15"/>
        </w:rPr>
      </w:pPr>
    </w:p>
    <w:p w:rsidR="00657E00" w:rsidRPr="005D3E57" w:rsidRDefault="001979C2">
      <w:pPr>
        <w:tabs>
          <w:tab w:val="left" w:pos="919"/>
        </w:tabs>
        <w:spacing w:before="83"/>
        <w:ind w:left="475"/>
        <w:rPr>
          <w:rFonts w:asciiTheme="minorHAnsi" w:hAnsiTheme="minorHAnsi" w:cstheme="minorHAnsi"/>
          <w:b/>
          <w:sz w:val="17"/>
        </w:rPr>
      </w:pPr>
      <w:r w:rsidRPr="005D3E57">
        <w:rPr>
          <w:rFonts w:asciiTheme="minorHAnsi" w:hAnsiTheme="minorHAnsi" w:cstheme="minorHAnsi"/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129979</wp:posOffset>
            </wp:positionV>
            <wp:extent cx="138112" cy="1381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3E57">
        <w:rPr>
          <w:rFonts w:asciiTheme="minorHAnsi" w:hAnsiTheme="minorHAnsi" w:cstheme="minorHAnsi"/>
          <w:b/>
          <w:sz w:val="17"/>
          <w:u w:val="single" w:color="A7A9AC"/>
        </w:rPr>
        <w:t xml:space="preserve"> </w:t>
      </w:r>
      <w:r w:rsidRPr="005D3E57">
        <w:rPr>
          <w:rFonts w:asciiTheme="minorHAnsi" w:hAnsiTheme="minorHAnsi" w:cstheme="minorHAnsi"/>
          <w:b/>
          <w:sz w:val="17"/>
          <w:u w:val="single" w:color="A7A9AC"/>
        </w:rPr>
        <w:tab/>
      </w:r>
      <w:r w:rsidRPr="005D3E57">
        <w:rPr>
          <w:rFonts w:asciiTheme="minorHAnsi" w:hAnsiTheme="minorHAnsi" w:cstheme="minorHAnsi"/>
          <w:b/>
          <w:sz w:val="17"/>
        </w:rPr>
        <w:t xml:space="preserve">    </w:t>
      </w:r>
      <w:r w:rsidRPr="005D3E57">
        <w:rPr>
          <w:rFonts w:asciiTheme="minorHAnsi" w:hAnsiTheme="minorHAnsi" w:cstheme="minorHAnsi"/>
          <w:b/>
          <w:spacing w:val="-1"/>
          <w:sz w:val="17"/>
        </w:rPr>
        <w:t xml:space="preserve"> </w:t>
      </w:r>
      <w:r w:rsidRPr="005D3E57">
        <w:rPr>
          <w:rFonts w:asciiTheme="minorHAnsi" w:hAnsiTheme="minorHAnsi" w:cstheme="minorHAnsi"/>
          <w:b/>
          <w:spacing w:val="-3"/>
          <w:sz w:val="17"/>
        </w:rPr>
        <w:t>Reference</w:t>
      </w:r>
    </w:p>
    <w:p w:rsidR="00657E00" w:rsidRPr="005D3E57" w:rsidRDefault="001979C2">
      <w:pPr>
        <w:spacing w:before="15"/>
        <w:ind w:left="1103"/>
        <w:rPr>
          <w:rFonts w:asciiTheme="minorHAnsi" w:hAnsiTheme="minorHAnsi" w:cstheme="minorHAnsi"/>
          <w:sz w:val="17"/>
        </w:rPr>
      </w:pPr>
      <w:r w:rsidRPr="005D3E57">
        <w:rPr>
          <w:rFonts w:asciiTheme="minorHAnsi" w:hAnsiTheme="minorHAnsi" w:cstheme="minorHAnsi"/>
          <w:sz w:val="17"/>
        </w:rPr>
        <w:t>I.S.820 is the Irish standard specification for non-domestic gas installations.</w:t>
      </w:r>
    </w:p>
    <w:sectPr w:rsidR="00657E00" w:rsidRPr="005D3E57">
      <w:type w:val="continuous"/>
      <w:pgSz w:w="16840" w:h="11910" w:orient="landscape"/>
      <w:pgMar w:top="820" w:right="6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EDB" w:rsidRDefault="00451EDB">
      <w:r>
        <w:separator/>
      </w:r>
    </w:p>
  </w:endnote>
  <w:endnote w:type="continuationSeparator" w:id="0">
    <w:p w:rsidR="00451EDB" w:rsidRDefault="0045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EDB" w:rsidRDefault="00451EDB">
      <w:r>
        <w:separator/>
      </w:r>
    </w:p>
  </w:footnote>
  <w:footnote w:type="continuationSeparator" w:id="0">
    <w:p w:rsidR="00451EDB" w:rsidRDefault="0045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E57" w:rsidRPr="001829D6" w:rsidRDefault="005D3E57" w:rsidP="005D3E57">
    <w:pPr>
      <w:pStyle w:val="BodyText"/>
      <w:spacing w:after="60"/>
      <w:ind w:left="113"/>
      <w:rPr>
        <w:rFonts w:asciiTheme="minorHAnsi" w:hAnsiTheme="minorHAnsi" w:cstheme="minorHAnsi"/>
      </w:rPr>
    </w:pPr>
    <w:r w:rsidRPr="001829D6">
      <w:rPr>
        <w:rFonts w:asciiTheme="minorHAnsi" w:hAnsiTheme="minorHAnsi" w:cstheme="minorHAnsi"/>
        <w:color w:val="EE7625"/>
      </w:rPr>
      <w:t>Science</w:t>
    </w:r>
    <w:r w:rsidRPr="001829D6">
      <w:rPr>
        <w:rFonts w:asciiTheme="minorHAnsi" w:hAnsiTheme="minorHAnsi" w:cstheme="minorHAnsi"/>
        <w:color w:val="EE7625"/>
        <w:spacing w:val="-2"/>
      </w:rPr>
      <w:t xml:space="preserve"> </w:t>
    </w:r>
    <w:r w:rsidRPr="001829D6">
      <w:rPr>
        <w:rFonts w:asciiTheme="minorHAnsi" w:hAnsiTheme="minorHAnsi" w:cstheme="minorHAnsi"/>
        <w:color w:val="EE7625"/>
      </w:rPr>
      <w:t>(Bunsen</w:t>
    </w:r>
    <w:r w:rsidRPr="001829D6">
      <w:rPr>
        <w:rFonts w:asciiTheme="minorHAnsi" w:hAnsiTheme="minorHAnsi" w:cstheme="minorHAnsi"/>
        <w:color w:val="EE7625"/>
        <w:spacing w:val="-2"/>
      </w:rPr>
      <w:t xml:space="preserve"> </w:t>
    </w:r>
    <w:r w:rsidRPr="001829D6">
      <w:rPr>
        <w:rFonts w:asciiTheme="minorHAnsi" w:hAnsiTheme="minorHAnsi" w:cstheme="minorHAnsi"/>
        <w:color w:val="EE7625"/>
      </w:rPr>
      <w:t>burners)</w:t>
    </w:r>
    <w:r w:rsidRPr="001829D6">
      <w:rPr>
        <w:rFonts w:asciiTheme="minorHAnsi" w:hAnsiTheme="minorHAnsi" w:cstheme="minorHAnsi"/>
        <w:color w:val="EE7625"/>
        <w:spacing w:val="-1"/>
      </w:rPr>
      <w:t xml:space="preserve"> </w:t>
    </w:r>
    <w:r w:rsidRPr="001829D6">
      <w:rPr>
        <w:rFonts w:asciiTheme="minorHAnsi" w:hAnsiTheme="minorHAnsi" w:cstheme="minorHAnsi"/>
        <w:color w:val="EE7625"/>
      </w:rPr>
      <w:t>–</w:t>
    </w:r>
    <w:r w:rsidRPr="001829D6">
      <w:rPr>
        <w:rFonts w:asciiTheme="minorHAnsi" w:hAnsiTheme="minorHAnsi" w:cstheme="minorHAnsi"/>
        <w:color w:val="EE7625"/>
        <w:spacing w:val="-2"/>
      </w:rPr>
      <w:t xml:space="preserve"> </w:t>
    </w:r>
    <w:r w:rsidRPr="001829D6">
      <w:rPr>
        <w:rFonts w:asciiTheme="minorHAnsi" w:hAnsiTheme="minorHAnsi" w:cstheme="minorHAnsi"/>
        <w:color w:val="EE7625"/>
      </w:rPr>
      <w:t>Risk</w:t>
    </w:r>
    <w:r w:rsidRPr="001829D6">
      <w:rPr>
        <w:rFonts w:asciiTheme="minorHAnsi" w:hAnsiTheme="minorHAnsi" w:cstheme="minorHAnsi"/>
        <w:color w:val="EE7625"/>
        <w:spacing w:val="-7"/>
      </w:rPr>
      <w:t xml:space="preserve"> </w:t>
    </w:r>
    <w:r w:rsidRPr="001829D6">
      <w:rPr>
        <w:rFonts w:asciiTheme="minorHAnsi" w:hAnsiTheme="minorHAnsi" w:cstheme="minorHAnsi"/>
        <w:color w:val="EE7625"/>
      </w:rPr>
      <w:t>Assessment</w:t>
    </w:r>
    <w:r w:rsidRPr="001829D6">
      <w:rPr>
        <w:rFonts w:asciiTheme="minorHAnsi" w:hAnsiTheme="minorHAnsi" w:cstheme="minorHAnsi"/>
        <w:color w:val="EE7625"/>
        <w:spacing w:val="-8"/>
      </w:rPr>
      <w:t xml:space="preserve"> </w:t>
    </w:r>
    <w:r w:rsidRPr="001829D6">
      <w:rPr>
        <w:rFonts w:asciiTheme="minorHAnsi" w:hAnsiTheme="minorHAnsi" w:cstheme="minorHAnsi"/>
        <w:color w:val="EE7625"/>
        <w:spacing w:val="-3"/>
      </w:rPr>
      <w:t>Template</w:t>
    </w:r>
    <w:r w:rsidRPr="001829D6">
      <w:rPr>
        <w:rFonts w:asciiTheme="minorHAnsi" w:hAnsiTheme="minorHAnsi" w:cstheme="minorHAnsi"/>
        <w:color w:val="EE7625"/>
        <w:spacing w:val="-1"/>
      </w:rPr>
      <w:t xml:space="preserve"> </w:t>
    </w:r>
    <w:r w:rsidRPr="001829D6">
      <w:rPr>
        <w:rFonts w:asciiTheme="minorHAnsi" w:hAnsiTheme="minorHAnsi" w:cstheme="minorHAnsi"/>
        <w:color w:val="EE7625"/>
      </w:rPr>
      <w:t>No.</w:t>
    </w:r>
    <w:r w:rsidRPr="001829D6">
      <w:rPr>
        <w:rFonts w:asciiTheme="minorHAnsi" w:hAnsiTheme="minorHAnsi" w:cstheme="minorHAnsi"/>
        <w:color w:val="EE7625"/>
        <w:spacing w:val="-4"/>
      </w:rPr>
      <w:t xml:space="preserve"> </w:t>
    </w:r>
    <w:r w:rsidRPr="001829D6">
      <w:rPr>
        <w:rFonts w:asciiTheme="minorHAnsi" w:hAnsiTheme="minorHAnsi" w:cstheme="minorHAnsi"/>
        <w:color w:val="EE7625"/>
      </w:rPr>
      <w:t>49</w:t>
    </w:r>
    <w:r w:rsidRPr="001829D6">
      <w:rPr>
        <w:rFonts w:asciiTheme="minorHAnsi" w:hAnsiTheme="minorHAnsi" w:cstheme="minorHAnsi"/>
        <w:color w:val="EE7625"/>
        <w:spacing w:val="-1"/>
      </w:rPr>
      <w:t xml:space="preserve"> </w:t>
    </w:r>
    <w:r w:rsidRPr="001829D6">
      <w:rPr>
        <w:rFonts w:asciiTheme="minorHAnsi" w:hAnsiTheme="minorHAnsi" w:cstheme="minorHAnsi"/>
      </w:rPr>
      <w:t>(List</w:t>
    </w:r>
    <w:r w:rsidRPr="001829D6">
      <w:rPr>
        <w:rFonts w:asciiTheme="minorHAnsi" w:hAnsiTheme="minorHAnsi" w:cstheme="minorHAnsi"/>
        <w:spacing w:val="-2"/>
      </w:rPr>
      <w:t xml:space="preserve"> </w:t>
    </w:r>
    <w:r w:rsidRPr="001829D6">
      <w:rPr>
        <w:rFonts w:asciiTheme="minorHAnsi" w:hAnsiTheme="minorHAnsi" w:cstheme="minorHAnsi"/>
      </w:rPr>
      <w:t>additional</w:t>
    </w:r>
    <w:r w:rsidRPr="001829D6">
      <w:rPr>
        <w:rFonts w:asciiTheme="minorHAnsi" w:hAnsiTheme="minorHAnsi" w:cstheme="minorHAnsi"/>
        <w:spacing w:val="-2"/>
      </w:rPr>
      <w:t xml:space="preserve"> </w:t>
    </w:r>
    <w:r w:rsidRPr="001829D6">
      <w:rPr>
        <w:rFonts w:asciiTheme="minorHAnsi" w:hAnsiTheme="minorHAnsi" w:cstheme="minorHAnsi"/>
      </w:rPr>
      <w:t>hazards,</w:t>
    </w:r>
    <w:r w:rsidRPr="001829D6">
      <w:rPr>
        <w:rFonts w:asciiTheme="minorHAnsi" w:hAnsiTheme="minorHAnsi" w:cstheme="minorHAnsi"/>
        <w:spacing w:val="-3"/>
      </w:rPr>
      <w:t xml:space="preserve"> </w:t>
    </w:r>
    <w:r w:rsidRPr="001829D6">
      <w:rPr>
        <w:rFonts w:asciiTheme="minorHAnsi" w:hAnsiTheme="minorHAnsi" w:cstheme="minorHAnsi"/>
      </w:rPr>
      <w:t>risks</w:t>
    </w:r>
    <w:r w:rsidRPr="001829D6">
      <w:rPr>
        <w:rFonts w:asciiTheme="minorHAnsi" w:hAnsiTheme="minorHAnsi" w:cstheme="minorHAnsi"/>
        <w:spacing w:val="-2"/>
      </w:rPr>
      <w:t xml:space="preserve"> </w:t>
    </w:r>
    <w:r w:rsidRPr="001829D6">
      <w:rPr>
        <w:rFonts w:asciiTheme="minorHAnsi" w:hAnsiTheme="minorHAnsi" w:cstheme="minorHAnsi"/>
      </w:rPr>
      <w:t>and</w:t>
    </w:r>
    <w:r w:rsidRPr="001829D6">
      <w:rPr>
        <w:rFonts w:asciiTheme="minorHAnsi" w:hAnsiTheme="minorHAnsi" w:cstheme="minorHAnsi"/>
        <w:spacing w:val="-1"/>
      </w:rPr>
      <w:t xml:space="preserve"> </w:t>
    </w:r>
    <w:r w:rsidRPr="001829D6">
      <w:rPr>
        <w:rFonts w:asciiTheme="minorHAnsi" w:hAnsiTheme="minorHAnsi" w:cstheme="minorHAnsi"/>
      </w:rPr>
      <w:t>controls</w:t>
    </w:r>
    <w:r w:rsidRPr="001829D6">
      <w:rPr>
        <w:rFonts w:asciiTheme="minorHAnsi" w:hAnsiTheme="minorHAnsi" w:cstheme="minorHAnsi"/>
        <w:spacing w:val="-2"/>
      </w:rPr>
      <w:t xml:space="preserve"> </w:t>
    </w:r>
    <w:r w:rsidRPr="001829D6">
      <w:rPr>
        <w:rFonts w:asciiTheme="minorHAnsi" w:hAnsiTheme="minorHAnsi" w:cstheme="minorHAnsi"/>
      </w:rPr>
      <w:t>particular</w:t>
    </w:r>
    <w:r w:rsidRPr="001829D6">
      <w:rPr>
        <w:rFonts w:asciiTheme="minorHAnsi" w:hAnsiTheme="minorHAnsi" w:cstheme="minorHAnsi"/>
        <w:spacing w:val="-6"/>
      </w:rPr>
      <w:t xml:space="preserve"> </w:t>
    </w:r>
    <w:r w:rsidRPr="001829D6">
      <w:rPr>
        <w:rFonts w:asciiTheme="minorHAnsi" w:hAnsiTheme="minorHAnsi" w:cstheme="minorHAnsi"/>
      </w:rPr>
      <w:t>to</w:t>
    </w:r>
    <w:r w:rsidRPr="001829D6">
      <w:rPr>
        <w:rFonts w:asciiTheme="minorHAnsi" w:hAnsiTheme="minorHAnsi" w:cstheme="minorHAnsi"/>
        <w:spacing w:val="-2"/>
      </w:rPr>
      <w:t xml:space="preserve"> </w:t>
    </w:r>
    <w:r w:rsidRPr="001829D6">
      <w:rPr>
        <w:rFonts w:asciiTheme="minorHAnsi" w:hAnsiTheme="minorHAnsi" w:cstheme="minorHAnsi"/>
      </w:rPr>
      <w:t>your</w:t>
    </w:r>
    <w:r w:rsidRPr="001829D6">
      <w:rPr>
        <w:rFonts w:asciiTheme="minorHAnsi" w:hAnsiTheme="minorHAnsi" w:cstheme="minorHAnsi"/>
        <w:spacing w:val="-6"/>
      </w:rPr>
      <w:t xml:space="preserve"> </w:t>
    </w:r>
    <w:r w:rsidRPr="001829D6">
      <w:rPr>
        <w:rFonts w:asciiTheme="minorHAnsi" w:hAnsiTheme="minorHAnsi" w:cstheme="minorHAnsi"/>
      </w:rPr>
      <w:t>school</w:t>
    </w:r>
    <w:r w:rsidRPr="001829D6">
      <w:rPr>
        <w:rFonts w:asciiTheme="minorHAnsi" w:hAnsiTheme="minorHAnsi" w:cstheme="minorHAnsi"/>
        <w:spacing w:val="-2"/>
      </w:rPr>
      <w:t xml:space="preserve"> </w:t>
    </w:r>
    <w:r w:rsidRPr="001829D6">
      <w:rPr>
        <w:rFonts w:asciiTheme="minorHAnsi" w:hAnsiTheme="minorHAnsi" w:cstheme="minorHAnsi"/>
      </w:rPr>
      <w:t>using</w:t>
    </w:r>
    <w:r w:rsidRPr="001829D6">
      <w:rPr>
        <w:rFonts w:asciiTheme="minorHAnsi" w:hAnsiTheme="minorHAnsi" w:cstheme="minorHAnsi"/>
        <w:spacing w:val="-7"/>
      </w:rPr>
      <w:t xml:space="preserve"> </w:t>
    </w:r>
    <w:r w:rsidRPr="001829D6">
      <w:rPr>
        <w:rFonts w:asciiTheme="minorHAnsi" w:hAnsiTheme="minorHAnsi" w:cstheme="minorHAnsi"/>
        <w:spacing w:val="-3"/>
      </w:rPr>
      <w:t>Template</w:t>
    </w:r>
    <w:r w:rsidRPr="001829D6">
      <w:rPr>
        <w:rFonts w:asciiTheme="minorHAnsi" w:hAnsiTheme="minorHAnsi" w:cstheme="minorHAnsi"/>
        <w:spacing w:val="-2"/>
      </w:rPr>
      <w:t xml:space="preserve"> </w:t>
    </w:r>
    <w:r w:rsidRPr="001829D6">
      <w:rPr>
        <w:rFonts w:asciiTheme="minorHAnsi" w:hAnsiTheme="minorHAnsi" w:cstheme="minorHAnsi"/>
        <w:spacing w:val="-4"/>
      </w:rPr>
      <w:t>No.74)</w:t>
    </w:r>
  </w:p>
  <w:p w:rsidR="00657E00" w:rsidRPr="001829D6" w:rsidRDefault="00657E00" w:rsidP="005D3E57">
    <w:pPr>
      <w:pStyle w:val="BodyText"/>
      <w:spacing w:after="60" w:line="14" w:lineRule="auto"/>
      <w:ind w:left="113"/>
      <w:rPr>
        <w:rFonts w:asciiTheme="minorHAnsi" w:hAnsiTheme="minorHAnsi" w:cstheme="minorHAnsi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00"/>
    <w:rsid w:val="001829D6"/>
    <w:rsid w:val="001979C2"/>
    <w:rsid w:val="00451EDB"/>
    <w:rsid w:val="005D3E57"/>
    <w:rsid w:val="00657E00"/>
    <w:rsid w:val="00B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8BBB5"/>
  <w15:docId w15:val="{FFD66966-C0D6-4D94-96D7-5110EF1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E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E57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5D3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E5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0371-A2DC-7445-BDEC-7A48AB3A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2019-03-06T12:36:00Z</dcterms:created>
  <dcterms:modified xsi:type="dcterms:W3CDTF">2019-03-10T14:05:00Z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